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130.85pt;mso-position-horizontal-relative:page;mso-position-vertical-relative:page;z-index:-3376" coordorigin="0,0" coordsize="11906,2617">
            <v:shape style="position:absolute;left:2024;top:0;width:9882;height:2382" type="#_x0000_t75" stroked="false">
              <v:imagedata r:id="rId5" o:title=""/>
            </v:shape>
            <v:rect style="position:absolute;left:0;top:2163;width:11906;height:454" filled="true" fillcolor="#9f1d35" stroked="false">
              <v:fill type="solid"/>
            </v:rect>
            <v:shape style="position:absolute;left:410;top:311;width:1942;height:1659" type="#_x0000_t75" stroked="false">
              <v:imagedata r:id="rId6" o:title=""/>
            </v:shape>
            <v:shapetype id="_x0000_t202" o:spt="202" coordsize="21600,21600" path="m,l,21600r21600,l21600,xe">
              <v:stroke joinstyle="miter"/>
              <v:path gradientshapeok="t" o:connecttype="rect"/>
            </v:shapetype>
            <v:shape style="position:absolute;left:2466;top:359;width:8803;height:1538" type="#_x0000_t202" filled="false" stroked="false">
              <v:textbox inset="0,0,0,0">
                <w:txbxContent>
                  <w:p>
                    <w:pPr>
                      <w:spacing w:before="4"/>
                      <w:ind w:left="0" w:right="0" w:firstLine="0"/>
                      <w:jc w:val="left"/>
                      <w:rPr>
                        <w:rFonts w:ascii="Arial Narrow"/>
                        <w:b/>
                        <w:sz w:val="134"/>
                      </w:rPr>
                    </w:pPr>
                    <w:r>
                      <w:rPr>
                        <w:rFonts w:ascii="Arial Narrow"/>
                        <w:b/>
                        <w:color w:val="003593"/>
                        <w:spacing w:val="-27"/>
                        <w:sz w:val="134"/>
                        <w:shd w:fill="FFFFFF" w:color="auto" w:val="clear"/>
                      </w:rPr>
                      <w:t>CFI </w:t>
                    </w:r>
                    <w:r>
                      <w:rPr>
                        <w:rFonts w:ascii="Arial Narrow"/>
                        <w:b/>
                        <w:color w:val="9F1D35"/>
                        <w:spacing w:val="-30"/>
                        <w:sz w:val="134"/>
                        <w:shd w:fill="FFFFFF" w:color="auto" w:val="clear"/>
                      </w:rPr>
                      <w:t>News</w:t>
                    </w:r>
                    <w:r>
                      <w:rPr>
                        <w:rFonts w:ascii="Arial Narrow"/>
                        <w:b/>
                        <w:color w:val="9F1D35"/>
                        <w:spacing w:val="-134"/>
                        <w:sz w:val="134"/>
                        <w:shd w:fill="FFFFFF" w:color="auto" w:val="clear"/>
                      </w:rPr>
                      <w:t> </w:t>
                    </w:r>
                    <w:r>
                      <w:rPr>
                        <w:rFonts w:ascii="Arial Narrow"/>
                        <w:b/>
                        <w:color w:val="9F1D35"/>
                        <w:spacing w:val="-41"/>
                        <w:sz w:val="134"/>
                        <w:shd w:fill="FFFFFF" w:color="auto" w:val="clear"/>
                      </w:rPr>
                      <w:t>Insights</w:t>
                    </w:r>
                  </w:p>
                </w:txbxContent>
              </v:textbox>
              <w10:wrap type="none"/>
            </v:shape>
            <v:shape style="position:absolute;left:680;top:2227;width:3228;height:291" type="#_x0000_t202" filled="false" stroked="false">
              <v:textbox inset="0,0,0,0">
                <w:txbxContent>
                  <w:p>
                    <w:pPr>
                      <w:spacing w:line="290" w:lineRule="exact" w:before="0"/>
                      <w:ind w:left="0" w:right="0" w:firstLine="0"/>
                      <w:jc w:val="left"/>
                      <w:rPr>
                        <w:b/>
                        <w:sz w:val="26"/>
                      </w:rPr>
                    </w:pPr>
                    <w:r>
                      <w:rPr>
                        <w:b/>
                        <w:color w:val="FFFFFF"/>
                        <w:sz w:val="26"/>
                      </w:rPr>
                      <w:t>Christian Friends of Israel</w:t>
                    </w:r>
                  </w:p>
                </w:txbxContent>
              </v:textbox>
              <w10:wrap type="none"/>
            </v:shape>
            <v:shape style="position:absolute;left:4501;top:2227;width:3410;height:291" type="#_x0000_t202" filled="false" stroked="false">
              <v:textbox inset="0,0,0,0">
                <w:txbxContent>
                  <w:p>
                    <w:pPr>
                      <w:spacing w:line="290" w:lineRule="exact" w:before="0"/>
                      <w:ind w:left="0" w:right="0" w:firstLine="0"/>
                      <w:jc w:val="left"/>
                      <w:rPr>
                        <w:b/>
                        <w:sz w:val="26"/>
                      </w:rPr>
                    </w:pPr>
                    <w:hyperlink r:id="rId7">
                      <w:r>
                        <w:rPr>
                          <w:b/>
                          <w:color w:val="FFFFFF"/>
                          <w:sz w:val="26"/>
                        </w:rPr>
                        <w:t>feedback@cfijerusalem.org</w:t>
                      </w:r>
                    </w:hyperlink>
                  </w:p>
                </w:txbxContent>
              </v:textbox>
              <w10:wrap type="none"/>
            </v:shape>
            <v:shape style="position:absolute;left:8537;top:2227;width:2709;height:291" type="#_x0000_t202" filled="false" stroked="false">
              <v:textbox inset="0,0,0,0">
                <w:txbxContent>
                  <w:p>
                    <w:pPr>
                      <w:spacing w:line="290" w:lineRule="exact" w:before="0"/>
                      <w:ind w:left="0" w:right="0" w:firstLine="0"/>
                      <w:jc w:val="left"/>
                      <w:rPr>
                        <w:b/>
                        <w:sz w:val="26"/>
                      </w:rPr>
                    </w:pPr>
                    <w:hyperlink r:id="rId8">
                      <w:r>
                        <w:rPr>
                          <w:b/>
                          <w:color w:val="FFFFFF"/>
                          <w:sz w:val="26"/>
                        </w:rPr>
                        <w:t>www.cfijerusalem.org</w:t>
                      </w:r>
                    </w:hyperlink>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before="92"/>
        <w:ind w:left="7129" w:right="0" w:firstLine="0"/>
        <w:jc w:val="left"/>
        <w:rPr>
          <w:sz w:val="24"/>
        </w:rPr>
      </w:pPr>
      <w:r>
        <w:rPr>
          <w:sz w:val="24"/>
        </w:rPr>
        <w:t>June 25, 2021 /Jewish Year 5781</w:t>
      </w:r>
    </w:p>
    <w:p>
      <w:pPr>
        <w:spacing w:before="60"/>
        <w:ind w:left="106" w:right="0" w:firstLine="0"/>
        <w:jc w:val="left"/>
        <w:rPr>
          <w:b/>
          <w:sz w:val="72"/>
        </w:rPr>
      </w:pPr>
      <w:r>
        <w:rPr>
          <w:b/>
          <w:color w:val="003593"/>
          <w:sz w:val="72"/>
        </w:rPr>
        <w:t>Old Embers Stoke a New Fire:</w:t>
      </w:r>
    </w:p>
    <w:p>
      <w:pPr>
        <w:spacing w:line="216" w:lineRule="auto" w:before="108"/>
        <w:ind w:left="106" w:right="1486" w:firstLine="0"/>
        <w:jc w:val="left"/>
        <w:rPr>
          <w:b/>
          <w:sz w:val="52"/>
        </w:rPr>
      </w:pPr>
      <w:r>
        <w:rPr>
          <w:b/>
          <w:color w:val="003593"/>
          <w:sz w:val="52"/>
        </w:rPr>
        <w:t>Convergence of Flashpoints between Ancient Adversaries</w:t>
      </w:r>
    </w:p>
    <w:p>
      <w:pPr>
        <w:spacing w:line="359" w:lineRule="exact" w:before="0"/>
        <w:ind w:left="0" w:right="160" w:firstLine="0"/>
        <w:jc w:val="right"/>
        <w:rPr>
          <w:b/>
          <w:sz w:val="36"/>
        </w:rPr>
      </w:pPr>
      <w:r>
        <w:rPr>
          <w:b/>
          <w:sz w:val="36"/>
        </w:rPr>
        <w:t>Part 2 of 2</w:t>
      </w:r>
    </w:p>
    <w:p>
      <w:pPr>
        <w:pStyle w:val="BodyText"/>
        <w:spacing w:before="9"/>
        <w:rPr>
          <w:b/>
          <w:sz w:val="18"/>
        </w:rPr>
      </w:pPr>
    </w:p>
    <w:p>
      <w:pPr>
        <w:pStyle w:val="Heading1"/>
        <w:spacing w:line="237" w:lineRule="auto"/>
        <w:ind w:right="151"/>
      </w:pPr>
      <w:r>
        <w:rPr/>
        <w:t>“The</w:t>
      </w:r>
      <w:r>
        <w:rPr>
          <w:spacing w:val="-3"/>
        </w:rPr>
        <w:t> </w:t>
      </w:r>
      <w:r>
        <w:rPr/>
        <w:t>blood</w:t>
      </w:r>
      <w:r>
        <w:rPr>
          <w:spacing w:val="-4"/>
        </w:rPr>
        <w:t> </w:t>
      </w:r>
      <w:r>
        <w:rPr/>
        <w:t>avenger</w:t>
      </w:r>
      <w:r>
        <w:rPr>
          <w:spacing w:val="-3"/>
        </w:rPr>
        <w:t> </w:t>
      </w:r>
      <w:r>
        <w:rPr/>
        <w:t>shall</w:t>
      </w:r>
      <w:r>
        <w:rPr>
          <w:spacing w:val="-4"/>
        </w:rPr>
        <w:t> </w:t>
      </w:r>
      <w:r>
        <w:rPr/>
        <w:t>himself</w:t>
      </w:r>
      <w:r>
        <w:rPr>
          <w:spacing w:val="-3"/>
        </w:rPr>
        <w:t> </w:t>
      </w:r>
      <w:r>
        <w:rPr/>
        <w:t>put</w:t>
      </w:r>
      <w:r>
        <w:rPr>
          <w:spacing w:val="-3"/>
        </w:rPr>
        <w:t> </w:t>
      </w:r>
      <w:r>
        <w:rPr/>
        <w:t>the</w:t>
      </w:r>
      <w:r>
        <w:rPr>
          <w:spacing w:val="-3"/>
        </w:rPr>
        <w:t> </w:t>
      </w:r>
      <w:r>
        <w:rPr/>
        <w:t>murderer</w:t>
      </w:r>
      <w:r>
        <w:rPr>
          <w:spacing w:val="-3"/>
        </w:rPr>
        <w:t> </w:t>
      </w:r>
      <w:r>
        <w:rPr/>
        <w:t>to</w:t>
      </w:r>
      <w:r>
        <w:rPr>
          <w:spacing w:val="-3"/>
        </w:rPr>
        <w:t> </w:t>
      </w:r>
      <w:r>
        <w:rPr/>
        <w:t>death;</w:t>
      </w:r>
      <w:r>
        <w:rPr>
          <w:spacing w:val="-3"/>
        </w:rPr>
        <w:t> </w:t>
      </w:r>
      <w:r>
        <w:rPr/>
        <w:t>he</w:t>
      </w:r>
      <w:r>
        <w:rPr>
          <w:spacing w:val="-3"/>
        </w:rPr>
        <w:t> </w:t>
      </w:r>
      <w:r>
        <w:rPr/>
        <w:t>shall</w:t>
      </w:r>
      <w:r>
        <w:rPr>
          <w:spacing w:val="-4"/>
        </w:rPr>
        <w:t> </w:t>
      </w:r>
      <w:r>
        <w:rPr/>
        <w:t>put</w:t>
      </w:r>
      <w:r>
        <w:rPr>
          <w:spacing w:val="-3"/>
        </w:rPr>
        <w:t> </w:t>
      </w:r>
      <w:r>
        <w:rPr/>
        <w:t>him</w:t>
      </w:r>
      <w:r>
        <w:rPr>
          <w:spacing w:val="-3"/>
        </w:rPr>
        <w:t> </w:t>
      </w:r>
      <w:r>
        <w:rPr/>
        <w:t>to</w:t>
      </w:r>
      <w:r>
        <w:rPr>
          <w:spacing w:val="-3"/>
        </w:rPr>
        <w:t> </w:t>
      </w:r>
      <w:r>
        <w:rPr/>
        <w:t>death</w:t>
      </w:r>
      <w:r>
        <w:rPr>
          <w:spacing w:val="-3"/>
        </w:rPr>
        <w:t> </w:t>
      </w:r>
      <w:r>
        <w:rPr/>
        <w:t>when</w:t>
      </w:r>
      <w:r>
        <w:rPr>
          <w:spacing w:val="-3"/>
        </w:rPr>
        <w:t> </w:t>
      </w:r>
      <w:r>
        <w:rPr/>
        <w:t>he</w:t>
      </w:r>
      <w:r>
        <w:rPr>
          <w:spacing w:val="-3"/>
        </w:rPr>
        <w:t> </w:t>
      </w:r>
      <w:r>
        <w:rPr/>
        <w:t>meets him.</w:t>
      </w:r>
      <w:r>
        <w:rPr>
          <w:spacing w:val="-5"/>
        </w:rPr>
        <w:t> </w:t>
      </w:r>
      <w:r>
        <w:rPr/>
        <w:t>But</w:t>
      </w:r>
      <w:r>
        <w:rPr>
          <w:spacing w:val="-5"/>
        </w:rPr>
        <w:t> </w:t>
      </w:r>
      <w:r>
        <w:rPr/>
        <w:t>if</w:t>
      </w:r>
      <w:r>
        <w:rPr>
          <w:spacing w:val="-5"/>
        </w:rPr>
        <w:t> </w:t>
      </w:r>
      <w:r>
        <w:rPr/>
        <w:t>he</w:t>
      </w:r>
      <w:r>
        <w:rPr>
          <w:spacing w:val="-5"/>
        </w:rPr>
        <w:t> </w:t>
      </w:r>
      <w:r>
        <w:rPr/>
        <w:t>pushed</w:t>
      </w:r>
      <w:r>
        <w:rPr>
          <w:spacing w:val="-5"/>
        </w:rPr>
        <w:t> </w:t>
      </w:r>
      <w:r>
        <w:rPr/>
        <w:t>his</w:t>
      </w:r>
      <w:r>
        <w:rPr>
          <w:spacing w:val="-5"/>
        </w:rPr>
        <w:t> </w:t>
      </w:r>
      <w:r>
        <w:rPr/>
        <w:t>victim</w:t>
      </w:r>
      <w:r>
        <w:rPr>
          <w:spacing w:val="-5"/>
        </w:rPr>
        <w:t> </w:t>
      </w:r>
      <w:r>
        <w:rPr/>
        <w:t>out</w:t>
      </w:r>
      <w:r>
        <w:rPr>
          <w:spacing w:val="-5"/>
        </w:rPr>
        <w:t> </w:t>
      </w:r>
      <w:r>
        <w:rPr/>
        <w:t>of</w:t>
      </w:r>
      <w:r>
        <w:rPr>
          <w:spacing w:val="-5"/>
        </w:rPr>
        <w:t> </w:t>
      </w:r>
      <w:r>
        <w:rPr/>
        <w:t>hatred</w:t>
      </w:r>
      <w:r>
        <w:rPr>
          <w:spacing w:val="-5"/>
        </w:rPr>
        <w:t> </w:t>
      </w:r>
      <w:r>
        <w:rPr/>
        <w:t>or</w:t>
      </w:r>
      <w:r>
        <w:rPr>
          <w:spacing w:val="-5"/>
        </w:rPr>
        <w:t> </w:t>
      </w:r>
      <w:r>
        <w:rPr/>
        <w:t>threw</w:t>
      </w:r>
      <w:r>
        <w:rPr>
          <w:spacing w:val="-5"/>
        </w:rPr>
        <w:t> </w:t>
      </w:r>
      <w:r>
        <w:rPr/>
        <w:t>something</w:t>
      </w:r>
      <w:r>
        <w:rPr>
          <w:spacing w:val="-5"/>
        </w:rPr>
        <w:t> </w:t>
      </w:r>
      <w:r>
        <w:rPr/>
        <w:t>at</w:t>
      </w:r>
      <w:r>
        <w:rPr>
          <w:spacing w:val="-5"/>
        </w:rPr>
        <w:t> </w:t>
      </w:r>
      <w:r>
        <w:rPr/>
        <w:t>him</w:t>
      </w:r>
      <w:r>
        <w:rPr>
          <w:spacing w:val="-5"/>
        </w:rPr>
        <w:t> </w:t>
      </w:r>
      <w:r>
        <w:rPr/>
        <w:t>with</w:t>
      </w:r>
      <w:r>
        <w:rPr>
          <w:spacing w:val="-5"/>
        </w:rPr>
        <w:t> </w:t>
      </w:r>
      <w:r>
        <w:rPr/>
        <w:t>malicious</w:t>
      </w:r>
      <w:r>
        <w:rPr>
          <w:spacing w:val="-5"/>
        </w:rPr>
        <w:t> </w:t>
      </w:r>
      <w:r>
        <w:rPr/>
        <w:t>intent,</w:t>
      </w:r>
      <w:r>
        <w:rPr>
          <w:spacing w:val="-5"/>
        </w:rPr>
        <w:t> </w:t>
      </w:r>
      <w:r>
        <w:rPr/>
        <w:t>and</w:t>
      </w:r>
      <w:r>
        <w:rPr>
          <w:spacing w:val="-5"/>
        </w:rPr>
        <w:t> </w:t>
      </w:r>
      <w:r>
        <w:rPr/>
        <w:t>he died, or if, in enmity, he struck the victim down with his hand, and he died, the one that struck the victim shall certainly be put to death; he is a murderer. The blood avenger shall put the murderer to death when he meets him” Numbers 35:19-22</w:t>
      </w:r>
      <w:r>
        <w:rPr>
          <w:spacing w:val="-5"/>
        </w:rPr>
        <w:t> </w:t>
      </w:r>
      <w:r>
        <w:rPr/>
        <w:t>(AMP).</w:t>
      </w:r>
    </w:p>
    <w:p>
      <w:pPr>
        <w:pStyle w:val="BodyText"/>
        <w:spacing w:before="6"/>
        <w:rPr>
          <w:rFonts w:ascii="Arial-BoldItalicMT"/>
          <w:b/>
          <w:i/>
          <w:sz w:val="21"/>
        </w:rPr>
      </w:pPr>
    </w:p>
    <w:p>
      <w:pPr>
        <w:pStyle w:val="BodyText"/>
        <w:spacing w:line="237" w:lineRule="auto"/>
        <w:ind w:left="120" w:right="152"/>
        <w:jc w:val="both"/>
      </w:pPr>
      <w:r>
        <w:rPr/>
        <w:t>This the second one of our Insights commentaries focusing on the most recent Arab-Israeli conflict that took place.</w:t>
      </w:r>
      <w:r>
        <w:rPr>
          <w:spacing w:val="-11"/>
        </w:rPr>
        <w:t> </w:t>
      </w:r>
      <w:r>
        <w:rPr/>
        <w:t>There</w:t>
      </w:r>
      <w:r>
        <w:rPr>
          <w:spacing w:val="-7"/>
        </w:rPr>
        <w:t> </w:t>
      </w:r>
      <w:r>
        <w:rPr/>
        <w:t>were</w:t>
      </w:r>
      <w:r>
        <w:rPr>
          <w:spacing w:val="-7"/>
        </w:rPr>
        <w:t> </w:t>
      </w:r>
      <w:r>
        <w:rPr/>
        <w:t>some</w:t>
      </w:r>
      <w:r>
        <w:rPr>
          <w:spacing w:val="-7"/>
        </w:rPr>
        <w:t> </w:t>
      </w:r>
      <w:r>
        <w:rPr/>
        <w:t>decidedly</w:t>
      </w:r>
      <w:r>
        <w:rPr>
          <w:spacing w:val="-7"/>
        </w:rPr>
        <w:t> </w:t>
      </w:r>
      <w:r>
        <w:rPr/>
        <w:t>violent,</w:t>
      </w:r>
      <w:r>
        <w:rPr>
          <w:spacing w:val="-7"/>
        </w:rPr>
        <w:t> </w:t>
      </w:r>
      <w:r>
        <w:rPr/>
        <w:t>domestic</w:t>
      </w:r>
      <w:r>
        <w:rPr>
          <w:spacing w:val="-7"/>
        </w:rPr>
        <w:t> </w:t>
      </w:r>
      <w:r>
        <w:rPr/>
        <w:t>confrontations</w:t>
      </w:r>
      <w:r>
        <w:rPr>
          <w:spacing w:val="-7"/>
        </w:rPr>
        <w:t> </w:t>
      </w:r>
      <w:r>
        <w:rPr/>
        <w:t>that</w:t>
      </w:r>
      <w:r>
        <w:rPr>
          <w:spacing w:val="-7"/>
        </w:rPr>
        <w:t> </w:t>
      </w:r>
      <w:r>
        <w:rPr/>
        <w:t>occurred</w:t>
      </w:r>
      <w:r>
        <w:rPr>
          <w:spacing w:val="-7"/>
        </w:rPr>
        <w:t> </w:t>
      </w:r>
      <w:r>
        <w:rPr/>
        <w:t>beyond</w:t>
      </w:r>
      <w:r>
        <w:rPr>
          <w:spacing w:val="-7"/>
        </w:rPr>
        <w:t> </w:t>
      </w:r>
      <w:r>
        <w:rPr/>
        <w:t>the</w:t>
      </w:r>
      <w:r>
        <w:rPr>
          <w:spacing w:val="-7"/>
        </w:rPr>
        <w:t> </w:t>
      </w:r>
      <w:r>
        <w:rPr/>
        <w:t>military</w:t>
      </w:r>
      <w:r>
        <w:rPr>
          <w:spacing w:val="-7"/>
        </w:rPr>
        <w:t> </w:t>
      </w:r>
      <w:r>
        <w:rPr/>
        <w:t>one</w:t>
      </w:r>
      <w:r>
        <w:rPr>
          <w:spacing w:val="-7"/>
        </w:rPr>
        <w:t> </w:t>
      </w:r>
      <w:r>
        <w:rPr/>
        <w:t>that happened between terrorist cells in Gaza and the </w:t>
      </w:r>
      <w:r>
        <w:rPr>
          <w:spacing w:val="-6"/>
        </w:rPr>
        <w:t>IDF. </w:t>
      </w:r>
      <w:r>
        <w:rPr/>
        <w:t>There was a </w:t>
      </w:r>
      <w:r>
        <w:rPr>
          <w:spacing w:val="-5"/>
        </w:rPr>
        <w:t>TikTok </w:t>
      </w:r>
      <w:r>
        <w:rPr/>
        <w:t>challenge issued amongst Arab youth to assault Haredi or Orthodox Jews by slapping them and running off. There were standoffs on the </w:t>
      </w:r>
      <w:r>
        <w:rPr>
          <w:spacing w:val="-5"/>
        </w:rPr>
        <w:t>Temple</w:t>
      </w:r>
      <w:r>
        <w:rPr>
          <w:spacing w:val="-16"/>
        </w:rPr>
        <w:t> </w:t>
      </w:r>
      <w:r>
        <w:rPr/>
        <w:t>Mount</w:t>
      </w:r>
      <w:r>
        <w:rPr>
          <w:spacing w:val="-16"/>
        </w:rPr>
        <w:t> </w:t>
      </w:r>
      <w:r>
        <w:rPr/>
        <w:t>where</w:t>
      </w:r>
      <w:r>
        <w:rPr>
          <w:spacing w:val="-16"/>
        </w:rPr>
        <w:t> </w:t>
      </w:r>
      <w:r>
        <w:rPr/>
        <w:t>Muslims</w:t>
      </w:r>
      <w:r>
        <w:rPr>
          <w:spacing w:val="-16"/>
        </w:rPr>
        <w:t> </w:t>
      </w:r>
      <w:r>
        <w:rPr/>
        <w:t>gathered</w:t>
      </w:r>
      <w:r>
        <w:rPr>
          <w:spacing w:val="-16"/>
        </w:rPr>
        <w:t> </w:t>
      </w:r>
      <w:r>
        <w:rPr/>
        <w:t>large</w:t>
      </w:r>
      <w:r>
        <w:rPr>
          <w:spacing w:val="-16"/>
        </w:rPr>
        <w:t> </w:t>
      </w:r>
      <w:r>
        <w:rPr/>
        <w:t>rocks</w:t>
      </w:r>
      <w:r>
        <w:rPr>
          <w:spacing w:val="-16"/>
        </w:rPr>
        <w:t> </w:t>
      </w:r>
      <w:r>
        <w:rPr/>
        <w:t>and</w:t>
      </w:r>
      <w:r>
        <w:rPr>
          <w:spacing w:val="-16"/>
        </w:rPr>
        <w:t> </w:t>
      </w:r>
      <w:r>
        <w:rPr/>
        <w:t>Molotov</w:t>
      </w:r>
      <w:r>
        <w:rPr>
          <w:spacing w:val="-16"/>
        </w:rPr>
        <w:t> </w:t>
      </w:r>
      <w:r>
        <w:rPr/>
        <w:t>cocktails,</w:t>
      </w:r>
      <w:r>
        <w:rPr>
          <w:spacing w:val="-16"/>
        </w:rPr>
        <w:t> </w:t>
      </w:r>
      <w:r>
        <w:rPr/>
        <w:t>staged</w:t>
      </w:r>
      <w:r>
        <w:rPr>
          <w:spacing w:val="-16"/>
        </w:rPr>
        <w:t> </w:t>
      </w:r>
      <w:r>
        <w:rPr/>
        <w:t>them</w:t>
      </w:r>
      <w:r>
        <w:rPr>
          <w:spacing w:val="-16"/>
        </w:rPr>
        <w:t> </w:t>
      </w:r>
      <w:r>
        <w:rPr/>
        <w:t>within</w:t>
      </w:r>
      <w:r>
        <w:rPr>
          <w:spacing w:val="-28"/>
        </w:rPr>
        <w:t> </w:t>
      </w:r>
      <w:r>
        <w:rPr/>
        <w:t>Al-Aqsa</w:t>
      </w:r>
      <w:r>
        <w:rPr>
          <w:spacing w:val="-16"/>
        </w:rPr>
        <w:t> </w:t>
      </w:r>
      <w:r>
        <w:rPr/>
        <w:t>Mosque and</w:t>
      </w:r>
      <w:r>
        <w:rPr>
          <w:spacing w:val="-14"/>
        </w:rPr>
        <w:t> </w:t>
      </w:r>
      <w:r>
        <w:rPr/>
        <w:t>would</w:t>
      </w:r>
      <w:r>
        <w:rPr>
          <w:spacing w:val="-14"/>
        </w:rPr>
        <w:t> </w:t>
      </w:r>
      <w:r>
        <w:rPr/>
        <w:t>throw</w:t>
      </w:r>
      <w:r>
        <w:rPr>
          <w:spacing w:val="-14"/>
        </w:rPr>
        <w:t> </w:t>
      </w:r>
      <w:r>
        <w:rPr/>
        <w:t>them</w:t>
      </w:r>
      <w:r>
        <w:rPr>
          <w:spacing w:val="-14"/>
        </w:rPr>
        <w:t> </w:t>
      </w:r>
      <w:r>
        <w:rPr/>
        <w:t>at</w:t>
      </w:r>
      <w:r>
        <w:rPr>
          <w:spacing w:val="-18"/>
        </w:rPr>
        <w:t> </w:t>
      </w:r>
      <w:r>
        <w:rPr>
          <w:spacing w:val="-5"/>
        </w:rPr>
        <w:t>Temple</w:t>
      </w:r>
      <w:r>
        <w:rPr>
          <w:spacing w:val="-14"/>
        </w:rPr>
        <w:t> </w:t>
      </w:r>
      <w:r>
        <w:rPr/>
        <w:t>Mount</w:t>
      </w:r>
      <w:r>
        <w:rPr>
          <w:spacing w:val="-14"/>
        </w:rPr>
        <w:t> </w:t>
      </w:r>
      <w:r>
        <w:rPr/>
        <w:t>police</w:t>
      </w:r>
      <w:r>
        <w:rPr>
          <w:spacing w:val="-14"/>
        </w:rPr>
        <w:t> </w:t>
      </w:r>
      <w:r>
        <w:rPr/>
        <w:t>and</w:t>
      </w:r>
      <w:r>
        <w:rPr>
          <w:spacing w:val="-14"/>
        </w:rPr>
        <w:t> </w:t>
      </w:r>
      <w:r>
        <w:rPr/>
        <w:t>at</w:t>
      </w:r>
      <w:r>
        <w:rPr>
          <w:spacing w:val="-14"/>
        </w:rPr>
        <w:t> </w:t>
      </w:r>
      <w:r>
        <w:rPr/>
        <w:t>persons</w:t>
      </w:r>
      <w:r>
        <w:rPr>
          <w:spacing w:val="-14"/>
        </w:rPr>
        <w:t> </w:t>
      </w:r>
      <w:r>
        <w:rPr/>
        <w:t>praying</w:t>
      </w:r>
      <w:r>
        <w:rPr>
          <w:spacing w:val="-14"/>
        </w:rPr>
        <w:t> </w:t>
      </w:r>
      <w:r>
        <w:rPr/>
        <w:t>at</w:t>
      </w:r>
      <w:r>
        <w:rPr>
          <w:spacing w:val="-14"/>
        </w:rPr>
        <w:t> </w:t>
      </w:r>
      <w:r>
        <w:rPr/>
        <w:t>the</w:t>
      </w:r>
      <w:r>
        <w:rPr>
          <w:spacing w:val="-14"/>
        </w:rPr>
        <w:t> </w:t>
      </w:r>
      <w:r>
        <w:rPr/>
        <w:t>Western</w:t>
      </w:r>
      <w:r>
        <w:rPr>
          <w:spacing w:val="-14"/>
        </w:rPr>
        <w:t> </w:t>
      </w:r>
      <w:r>
        <w:rPr>
          <w:spacing w:val="-3"/>
        </w:rPr>
        <w:t>Wall,</w:t>
      </w:r>
      <w:r>
        <w:rPr>
          <w:spacing w:val="-14"/>
        </w:rPr>
        <w:t> </w:t>
      </w:r>
      <w:r>
        <w:rPr/>
        <w:t>then</w:t>
      </w:r>
      <w:r>
        <w:rPr>
          <w:spacing w:val="-14"/>
        </w:rPr>
        <w:t> </w:t>
      </w:r>
      <w:r>
        <w:rPr/>
        <w:t>retreat</w:t>
      </w:r>
      <w:r>
        <w:rPr>
          <w:spacing w:val="-14"/>
        </w:rPr>
        <w:t> </w:t>
      </w:r>
      <w:r>
        <w:rPr>
          <w:spacing w:val="-3"/>
        </w:rPr>
        <w:t>quickly. </w:t>
      </w:r>
      <w:r>
        <w:rPr/>
        <w:t>When confronted by security personnel they would start to record video footage to distribute on the web to impugn reputations, by accusing them of accosting peaceful Muslim worshippers. There were also incidents of</w:t>
      </w:r>
      <w:r>
        <w:rPr>
          <w:spacing w:val="-18"/>
        </w:rPr>
        <w:t> </w:t>
      </w:r>
      <w:r>
        <w:rPr/>
        <w:t>gangs</w:t>
      </w:r>
      <w:r>
        <w:rPr>
          <w:spacing w:val="-18"/>
        </w:rPr>
        <w:t> </w:t>
      </w:r>
      <w:r>
        <w:rPr/>
        <w:t>of</w:t>
      </w:r>
      <w:r>
        <w:rPr>
          <w:spacing w:val="-28"/>
        </w:rPr>
        <w:t> </w:t>
      </w:r>
      <w:r>
        <w:rPr/>
        <w:t>Arab</w:t>
      </w:r>
      <w:r>
        <w:rPr>
          <w:spacing w:val="-18"/>
        </w:rPr>
        <w:t> </w:t>
      </w:r>
      <w:r>
        <w:rPr/>
        <w:t>and</w:t>
      </w:r>
      <w:r>
        <w:rPr>
          <w:spacing w:val="-18"/>
        </w:rPr>
        <w:t> </w:t>
      </w:r>
      <w:r>
        <w:rPr/>
        <w:t>Jewish</w:t>
      </w:r>
      <w:r>
        <w:rPr>
          <w:spacing w:val="-18"/>
        </w:rPr>
        <w:t> </w:t>
      </w:r>
      <w:r>
        <w:rPr/>
        <w:t>youth</w:t>
      </w:r>
      <w:r>
        <w:rPr>
          <w:spacing w:val="-18"/>
        </w:rPr>
        <w:t> </w:t>
      </w:r>
      <w:r>
        <w:rPr/>
        <w:t>confronting</w:t>
      </w:r>
      <w:r>
        <w:rPr>
          <w:spacing w:val="-18"/>
        </w:rPr>
        <w:t> </w:t>
      </w:r>
      <w:r>
        <w:rPr/>
        <w:t>one</w:t>
      </w:r>
      <w:r>
        <w:rPr>
          <w:spacing w:val="-18"/>
        </w:rPr>
        <w:t> </w:t>
      </w:r>
      <w:r>
        <w:rPr/>
        <w:t>another</w:t>
      </w:r>
      <w:r>
        <w:rPr>
          <w:spacing w:val="-18"/>
        </w:rPr>
        <w:t> </w:t>
      </w:r>
      <w:r>
        <w:rPr/>
        <w:t>in</w:t>
      </w:r>
      <w:r>
        <w:rPr>
          <w:spacing w:val="-18"/>
        </w:rPr>
        <w:t> </w:t>
      </w:r>
      <w:r>
        <w:rPr/>
        <w:t>cities,</w:t>
      </w:r>
      <w:r>
        <w:rPr>
          <w:spacing w:val="-18"/>
        </w:rPr>
        <w:t> </w:t>
      </w:r>
      <w:r>
        <w:rPr/>
        <w:t>to</w:t>
      </w:r>
      <w:r>
        <w:rPr>
          <w:spacing w:val="-18"/>
        </w:rPr>
        <w:t> </w:t>
      </w:r>
      <w:r>
        <w:rPr/>
        <w:t>include</w:t>
      </w:r>
      <w:r>
        <w:rPr>
          <w:spacing w:val="-18"/>
        </w:rPr>
        <w:t> </w:t>
      </w:r>
      <w:r>
        <w:rPr/>
        <w:t>instances</w:t>
      </w:r>
      <w:r>
        <w:rPr>
          <w:spacing w:val="-18"/>
        </w:rPr>
        <w:t> </w:t>
      </w:r>
      <w:r>
        <w:rPr/>
        <w:t>of</w:t>
      </w:r>
      <w:r>
        <w:rPr>
          <w:spacing w:val="-18"/>
        </w:rPr>
        <w:t> </w:t>
      </w:r>
      <w:r>
        <w:rPr/>
        <w:t>attempted</w:t>
      </w:r>
      <w:r>
        <w:rPr>
          <w:spacing w:val="-18"/>
        </w:rPr>
        <w:t> </w:t>
      </w:r>
      <w:r>
        <w:rPr/>
        <w:t>lynching. These</w:t>
      </w:r>
      <w:r>
        <w:rPr>
          <w:spacing w:val="-13"/>
        </w:rPr>
        <w:t> </w:t>
      </w:r>
      <w:r>
        <w:rPr/>
        <w:t>happened</w:t>
      </w:r>
      <w:r>
        <w:rPr>
          <w:spacing w:val="-13"/>
        </w:rPr>
        <w:t> </w:t>
      </w:r>
      <w:r>
        <w:rPr/>
        <w:t>in</w:t>
      </w:r>
      <w:r>
        <w:rPr>
          <w:spacing w:val="-13"/>
        </w:rPr>
        <w:t> </w:t>
      </w:r>
      <w:r>
        <w:rPr/>
        <w:t>some</w:t>
      </w:r>
      <w:r>
        <w:rPr>
          <w:spacing w:val="-13"/>
        </w:rPr>
        <w:t> </w:t>
      </w:r>
      <w:r>
        <w:rPr/>
        <w:t>cities</w:t>
      </w:r>
      <w:r>
        <w:rPr>
          <w:spacing w:val="-13"/>
        </w:rPr>
        <w:t> </w:t>
      </w:r>
      <w:r>
        <w:rPr/>
        <w:t>where</w:t>
      </w:r>
      <w:r>
        <w:rPr>
          <w:spacing w:val="-13"/>
        </w:rPr>
        <w:t> </w:t>
      </w:r>
      <w:r>
        <w:rPr/>
        <w:t>previously</w:t>
      </w:r>
      <w:r>
        <w:rPr>
          <w:spacing w:val="-13"/>
        </w:rPr>
        <w:t> </w:t>
      </w:r>
      <w:r>
        <w:rPr/>
        <w:t>there</w:t>
      </w:r>
      <w:r>
        <w:rPr>
          <w:spacing w:val="-13"/>
        </w:rPr>
        <w:t> </w:t>
      </w:r>
      <w:r>
        <w:rPr/>
        <w:t>had</w:t>
      </w:r>
      <w:r>
        <w:rPr>
          <w:spacing w:val="-13"/>
        </w:rPr>
        <w:t> </w:t>
      </w:r>
      <w:r>
        <w:rPr/>
        <w:t>been</w:t>
      </w:r>
      <w:r>
        <w:rPr>
          <w:spacing w:val="-13"/>
        </w:rPr>
        <w:t> </w:t>
      </w:r>
      <w:r>
        <w:rPr/>
        <w:t>peaceful</w:t>
      </w:r>
      <w:r>
        <w:rPr>
          <w:spacing w:val="-13"/>
        </w:rPr>
        <w:t> </w:t>
      </w:r>
      <w:r>
        <w:rPr/>
        <w:t>coexistence</w:t>
      </w:r>
      <w:r>
        <w:rPr>
          <w:spacing w:val="-13"/>
        </w:rPr>
        <w:t> </w:t>
      </w:r>
      <w:r>
        <w:rPr/>
        <w:t>between</w:t>
      </w:r>
      <w:r>
        <w:rPr>
          <w:spacing w:val="-13"/>
        </w:rPr>
        <w:t> </w:t>
      </w:r>
      <w:r>
        <w:rPr/>
        <w:t>communities, albeit with an undercurrent of suspicion in</w:t>
      </w:r>
      <w:r>
        <w:rPr>
          <w:spacing w:val="-9"/>
        </w:rPr>
        <w:t> </w:t>
      </w:r>
      <w:r>
        <w:rPr/>
        <w:t>operation.</w:t>
      </w:r>
    </w:p>
    <w:p>
      <w:pPr>
        <w:pStyle w:val="BodyText"/>
        <w:spacing w:before="1"/>
        <w:rPr>
          <w:sz w:val="21"/>
        </w:rPr>
      </w:pPr>
    </w:p>
    <w:p>
      <w:pPr>
        <w:pStyle w:val="Heading1"/>
        <w:spacing w:before="1"/>
      </w:pPr>
      <w:r>
        <w:rPr/>
        <w:t>“The situation distressed Abraham greatly because of his son [Ishmael]” Genesis 21:11(AMP).</w:t>
      </w:r>
    </w:p>
    <w:p>
      <w:pPr>
        <w:pStyle w:val="BodyText"/>
        <w:spacing w:before="8"/>
        <w:rPr>
          <w:rFonts w:ascii="Arial-BoldItalicMT"/>
          <w:b/>
          <w:i/>
          <w:sz w:val="18"/>
        </w:rPr>
      </w:pPr>
      <w:r>
        <w:rPr/>
        <w:drawing>
          <wp:anchor distT="0" distB="0" distL="0" distR="0" allowOverlap="1" layoutInCell="1" locked="0" behindDoc="0" simplePos="0" relativeHeight="0">
            <wp:simplePos x="0" y="0"/>
            <wp:positionH relativeFrom="page">
              <wp:posOffset>432003</wp:posOffset>
            </wp:positionH>
            <wp:positionV relativeFrom="paragraph">
              <wp:posOffset>161870</wp:posOffset>
            </wp:positionV>
            <wp:extent cx="6723899" cy="3314700"/>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6723899" cy="3314700"/>
                    </a:xfrm>
                    <a:prstGeom prst="rect">
                      <a:avLst/>
                    </a:prstGeom>
                  </pic:spPr>
                </pic:pic>
              </a:graphicData>
            </a:graphic>
          </wp:anchor>
        </w:drawing>
      </w:r>
    </w:p>
    <w:p>
      <w:pPr>
        <w:spacing w:before="40"/>
        <w:ind w:left="120" w:right="0" w:firstLine="0"/>
        <w:jc w:val="both"/>
        <w:rPr>
          <w:i/>
          <w:sz w:val="17"/>
        </w:rPr>
      </w:pPr>
      <w:r>
        <w:rPr>
          <w:rFonts w:ascii="Arial-BoldItalicMT"/>
          <w:b/>
          <w:i/>
          <w:w w:val="105"/>
          <w:sz w:val="17"/>
        </w:rPr>
        <w:t>Clashes between Israeli police and Palestinian protesters outside the Al-Aqsa mosque </w:t>
      </w:r>
      <w:r>
        <w:rPr>
          <w:i/>
          <w:w w:val="105"/>
          <w:sz w:val="17"/>
        </w:rPr>
        <w:t>(YouTube)</w:t>
      </w:r>
    </w:p>
    <w:p>
      <w:pPr>
        <w:spacing w:after="0"/>
        <w:jc w:val="both"/>
        <w:rPr>
          <w:sz w:val="17"/>
        </w:rPr>
        <w:sectPr>
          <w:type w:val="continuous"/>
          <w:pgSz w:w="11910" w:h="16840"/>
          <w:pgMar w:top="0" w:bottom="280" w:left="560" w:right="520"/>
        </w:sectPr>
      </w:pPr>
    </w:p>
    <w:p>
      <w:pPr>
        <w:spacing w:before="72"/>
        <w:ind w:left="120" w:right="0" w:firstLine="0"/>
        <w:jc w:val="left"/>
        <w:rPr>
          <w:b/>
          <w:sz w:val="32"/>
        </w:rPr>
      </w:pPr>
      <w:r>
        <w:rPr>
          <w:b/>
          <w:sz w:val="32"/>
        </w:rPr>
        <w:t>Whose Homes Are They?</w:t>
      </w:r>
    </w:p>
    <w:p>
      <w:pPr>
        <w:pStyle w:val="BodyText"/>
        <w:spacing w:line="237" w:lineRule="auto" w:before="228"/>
        <w:ind w:left="120" w:right="157"/>
        <w:jc w:val="both"/>
      </w:pPr>
      <w:r>
        <w:rPr/>
        <w:t>There</w:t>
      </w:r>
      <w:r>
        <w:rPr>
          <w:spacing w:val="-6"/>
        </w:rPr>
        <w:t> </w:t>
      </w:r>
      <w:r>
        <w:rPr/>
        <w:t>is</w:t>
      </w:r>
      <w:r>
        <w:rPr>
          <w:spacing w:val="-6"/>
        </w:rPr>
        <w:t> </w:t>
      </w:r>
      <w:r>
        <w:rPr/>
        <w:t>an</w:t>
      </w:r>
      <w:r>
        <w:rPr>
          <w:spacing w:val="-6"/>
        </w:rPr>
        <w:t> </w:t>
      </w:r>
      <w:r>
        <w:rPr/>
        <w:t>area</w:t>
      </w:r>
      <w:r>
        <w:rPr>
          <w:spacing w:val="-6"/>
        </w:rPr>
        <w:t> </w:t>
      </w:r>
      <w:r>
        <w:rPr/>
        <w:t>in</w:t>
      </w:r>
      <w:r>
        <w:rPr>
          <w:spacing w:val="-6"/>
        </w:rPr>
        <w:t> </w:t>
      </w:r>
      <w:r>
        <w:rPr/>
        <w:t>East</w:t>
      </w:r>
      <w:r>
        <w:rPr>
          <w:spacing w:val="-6"/>
        </w:rPr>
        <w:t> </w:t>
      </w:r>
      <w:r>
        <w:rPr/>
        <w:t>Jerusalem</w:t>
      </w:r>
      <w:r>
        <w:rPr>
          <w:spacing w:val="-6"/>
        </w:rPr>
        <w:t> </w:t>
      </w:r>
      <w:r>
        <w:rPr/>
        <w:t>referred</w:t>
      </w:r>
      <w:r>
        <w:rPr>
          <w:spacing w:val="-6"/>
        </w:rPr>
        <w:t> </w:t>
      </w:r>
      <w:r>
        <w:rPr/>
        <w:t>to</w:t>
      </w:r>
      <w:r>
        <w:rPr>
          <w:spacing w:val="-6"/>
        </w:rPr>
        <w:t> </w:t>
      </w:r>
      <w:r>
        <w:rPr/>
        <w:t>as</w:t>
      </w:r>
      <w:r>
        <w:rPr>
          <w:spacing w:val="-6"/>
        </w:rPr>
        <w:t> </w:t>
      </w:r>
      <w:r>
        <w:rPr/>
        <w:t>Sheikh</w:t>
      </w:r>
      <w:r>
        <w:rPr>
          <w:spacing w:val="-6"/>
        </w:rPr>
        <w:t> </w:t>
      </w:r>
      <w:r>
        <w:rPr/>
        <w:t>Jarrah</w:t>
      </w:r>
      <w:r>
        <w:rPr>
          <w:spacing w:val="-6"/>
        </w:rPr>
        <w:t> </w:t>
      </w:r>
      <w:r>
        <w:rPr/>
        <w:t>where</w:t>
      </w:r>
      <w:r>
        <w:rPr>
          <w:spacing w:val="-6"/>
        </w:rPr>
        <w:t> </w:t>
      </w:r>
      <w:r>
        <w:rPr/>
        <w:t>there</w:t>
      </w:r>
      <w:r>
        <w:rPr>
          <w:spacing w:val="-6"/>
        </w:rPr>
        <w:t> </w:t>
      </w:r>
      <w:r>
        <w:rPr/>
        <w:t>have</w:t>
      </w:r>
      <w:r>
        <w:rPr>
          <w:spacing w:val="-6"/>
        </w:rPr>
        <w:t> </w:t>
      </w:r>
      <w:r>
        <w:rPr/>
        <w:t>been</w:t>
      </w:r>
      <w:r>
        <w:rPr>
          <w:spacing w:val="-6"/>
        </w:rPr>
        <w:t> </w:t>
      </w:r>
      <w:r>
        <w:rPr/>
        <w:t>Palestinian</w:t>
      </w:r>
      <w:r>
        <w:rPr>
          <w:spacing w:val="-6"/>
        </w:rPr>
        <w:t> </w:t>
      </w:r>
      <w:r>
        <w:rPr/>
        <w:t>residents in place since Jordan had that part of the city from</w:t>
      </w:r>
      <w:r>
        <w:rPr>
          <w:spacing w:val="-8"/>
        </w:rPr>
        <w:t> </w:t>
      </w:r>
      <w:r>
        <w:rPr/>
        <w:t>1948-1967.</w:t>
      </w:r>
    </w:p>
    <w:p>
      <w:pPr>
        <w:pStyle w:val="BodyText"/>
        <w:spacing w:before="7"/>
        <w:rPr>
          <w:sz w:val="21"/>
        </w:rPr>
      </w:pPr>
    </w:p>
    <w:p>
      <w:pPr>
        <w:pStyle w:val="BodyText"/>
        <w:spacing w:line="237" w:lineRule="auto"/>
        <w:ind w:left="120" w:right="154"/>
        <w:jc w:val="both"/>
      </w:pPr>
      <w:r>
        <w:rPr/>
        <w:t>The Jordanians never transferred OWNERSHIP to these families. When the Israelis won subsequent wars, the ownership of the land reverted back to the Jewish landlords who possessed the property prior to </w:t>
      </w:r>
      <w:r>
        <w:rPr>
          <w:spacing w:val="1"/>
        </w:rPr>
        <w:t>the </w:t>
      </w:r>
      <w:r>
        <w:rPr/>
        <w:t>establishment</w:t>
      </w:r>
      <w:r>
        <w:rPr>
          <w:spacing w:val="-21"/>
        </w:rPr>
        <w:t> </w:t>
      </w:r>
      <w:r>
        <w:rPr/>
        <w:t>of</w:t>
      </w:r>
      <w:r>
        <w:rPr>
          <w:spacing w:val="-21"/>
        </w:rPr>
        <w:t> </w:t>
      </w:r>
      <w:r>
        <w:rPr/>
        <w:t>the</w:t>
      </w:r>
      <w:r>
        <w:rPr>
          <w:spacing w:val="-21"/>
        </w:rPr>
        <w:t> </w:t>
      </w:r>
      <w:r>
        <w:rPr/>
        <w:t>Jewish</w:t>
      </w:r>
      <w:r>
        <w:rPr>
          <w:spacing w:val="-21"/>
        </w:rPr>
        <w:t> </w:t>
      </w:r>
      <w:r>
        <w:rPr/>
        <w:t>state.</w:t>
      </w:r>
      <w:r>
        <w:rPr>
          <w:spacing w:val="-21"/>
        </w:rPr>
        <w:t> </w:t>
      </w:r>
      <w:r>
        <w:rPr/>
        <w:t>Courts</w:t>
      </w:r>
      <w:r>
        <w:rPr>
          <w:spacing w:val="-21"/>
        </w:rPr>
        <w:t> </w:t>
      </w:r>
      <w:r>
        <w:rPr/>
        <w:t>determined</w:t>
      </w:r>
      <w:r>
        <w:rPr>
          <w:spacing w:val="-21"/>
        </w:rPr>
        <w:t> </w:t>
      </w:r>
      <w:r>
        <w:rPr/>
        <w:t>in</w:t>
      </w:r>
      <w:r>
        <w:rPr>
          <w:spacing w:val="-21"/>
        </w:rPr>
        <w:t> </w:t>
      </w:r>
      <w:r>
        <w:rPr/>
        <w:t>the</w:t>
      </w:r>
      <w:r>
        <w:rPr>
          <w:spacing w:val="-21"/>
        </w:rPr>
        <w:t> </w:t>
      </w:r>
      <w:r>
        <w:rPr/>
        <w:t>‘80s</w:t>
      </w:r>
      <w:r>
        <w:rPr>
          <w:spacing w:val="-21"/>
        </w:rPr>
        <w:t> </w:t>
      </w:r>
      <w:r>
        <w:rPr/>
        <w:t>that</w:t>
      </w:r>
      <w:r>
        <w:rPr>
          <w:spacing w:val="-21"/>
        </w:rPr>
        <w:t> </w:t>
      </w:r>
      <w:r>
        <w:rPr/>
        <w:t>Jewish</w:t>
      </w:r>
      <w:r>
        <w:rPr>
          <w:spacing w:val="-21"/>
        </w:rPr>
        <w:t> </w:t>
      </w:r>
      <w:r>
        <w:rPr/>
        <w:t>landlords</w:t>
      </w:r>
      <w:r>
        <w:rPr>
          <w:spacing w:val="-21"/>
        </w:rPr>
        <w:t> </w:t>
      </w:r>
      <w:r>
        <w:rPr/>
        <w:t>were</w:t>
      </w:r>
      <w:r>
        <w:rPr>
          <w:spacing w:val="-21"/>
        </w:rPr>
        <w:t> </w:t>
      </w:r>
      <w:r>
        <w:rPr/>
        <w:t>the</w:t>
      </w:r>
      <w:r>
        <w:rPr>
          <w:spacing w:val="-16"/>
        </w:rPr>
        <w:t> </w:t>
      </w:r>
      <w:r>
        <w:rPr>
          <w:i/>
        </w:rPr>
        <w:t>rightful</w:t>
      </w:r>
      <w:r>
        <w:rPr>
          <w:i/>
          <w:spacing w:val="-21"/>
        </w:rPr>
        <w:t> </w:t>
      </w:r>
      <w:r>
        <w:rPr/>
        <w:t>owners, but</w:t>
      </w:r>
      <w:r>
        <w:rPr>
          <w:spacing w:val="-6"/>
        </w:rPr>
        <w:t> </w:t>
      </w:r>
      <w:r>
        <w:rPr/>
        <w:t>they</w:t>
      </w:r>
      <w:r>
        <w:rPr>
          <w:spacing w:val="-6"/>
        </w:rPr>
        <w:t> </w:t>
      </w:r>
      <w:r>
        <w:rPr/>
        <w:t>continued</w:t>
      </w:r>
      <w:r>
        <w:rPr>
          <w:spacing w:val="-5"/>
        </w:rPr>
        <w:t> </w:t>
      </w:r>
      <w:r>
        <w:rPr/>
        <w:t>to</w:t>
      </w:r>
      <w:r>
        <w:rPr>
          <w:spacing w:val="-6"/>
        </w:rPr>
        <w:t> </w:t>
      </w:r>
      <w:r>
        <w:rPr/>
        <w:t>allow</w:t>
      </w:r>
      <w:r>
        <w:rPr>
          <w:spacing w:val="-18"/>
        </w:rPr>
        <w:t> </w:t>
      </w:r>
      <w:r>
        <w:rPr/>
        <w:t>Arab</w:t>
      </w:r>
      <w:r>
        <w:rPr>
          <w:spacing w:val="-6"/>
        </w:rPr>
        <w:t> </w:t>
      </w:r>
      <w:r>
        <w:rPr/>
        <w:t>tenants</w:t>
      </w:r>
      <w:r>
        <w:rPr>
          <w:spacing w:val="-6"/>
        </w:rPr>
        <w:t> </w:t>
      </w:r>
      <w:r>
        <w:rPr/>
        <w:t>to</w:t>
      </w:r>
      <w:r>
        <w:rPr>
          <w:spacing w:val="-6"/>
        </w:rPr>
        <w:t> </w:t>
      </w:r>
      <w:r>
        <w:rPr/>
        <w:t>remain.</w:t>
      </w:r>
      <w:r>
        <w:rPr>
          <w:spacing w:val="-6"/>
        </w:rPr>
        <w:t> </w:t>
      </w:r>
      <w:r>
        <w:rPr>
          <w:spacing w:val="-4"/>
        </w:rPr>
        <w:t>Now,</w:t>
      </w:r>
      <w:r>
        <w:rPr>
          <w:spacing w:val="-6"/>
        </w:rPr>
        <w:t> </w:t>
      </w:r>
      <w:r>
        <w:rPr/>
        <w:t>there</w:t>
      </w:r>
      <w:r>
        <w:rPr>
          <w:spacing w:val="-6"/>
        </w:rPr>
        <w:t> </w:t>
      </w:r>
      <w:r>
        <w:rPr/>
        <w:t>is</w:t>
      </w:r>
      <w:r>
        <w:rPr>
          <w:spacing w:val="-6"/>
        </w:rPr>
        <w:t> </w:t>
      </w:r>
      <w:r>
        <w:rPr/>
        <w:t>new</w:t>
      </w:r>
      <w:r>
        <w:rPr>
          <w:spacing w:val="-6"/>
        </w:rPr>
        <w:t> </w:t>
      </w:r>
      <w:r>
        <w:rPr/>
        <w:t>Jewish</w:t>
      </w:r>
      <w:r>
        <w:rPr>
          <w:spacing w:val="-6"/>
        </w:rPr>
        <w:t> </w:t>
      </w:r>
      <w:r>
        <w:rPr/>
        <w:t>ownership</w:t>
      </w:r>
      <w:r>
        <w:rPr>
          <w:spacing w:val="-5"/>
        </w:rPr>
        <w:t> </w:t>
      </w:r>
      <w:r>
        <w:rPr/>
        <w:t>who</w:t>
      </w:r>
      <w:r>
        <w:rPr>
          <w:spacing w:val="-6"/>
        </w:rPr>
        <w:t> </w:t>
      </w:r>
      <w:r>
        <w:rPr/>
        <w:t>seek</w:t>
      </w:r>
      <w:r>
        <w:rPr>
          <w:spacing w:val="-6"/>
        </w:rPr>
        <w:t> </w:t>
      </w:r>
      <w:r>
        <w:rPr/>
        <w:t>to</w:t>
      </w:r>
      <w:r>
        <w:rPr>
          <w:spacing w:val="-6"/>
        </w:rPr>
        <w:t> </w:t>
      </w:r>
      <w:r>
        <w:rPr/>
        <w:t>reclaim, which though </w:t>
      </w:r>
      <w:r>
        <w:rPr>
          <w:i/>
        </w:rPr>
        <w:t>legal</w:t>
      </w:r>
      <w:r>
        <w:rPr/>
        <w:t>, would mean evicting generations of Arab families. The final appeal pending before the Supreme Court was delayed and Arab political leaders see this as a rallying point for the community to rage against</w:t>
      </w:r>
      <w:r>
        <w:rPr>
          <w:spacing w:val="-9"/>
        </w:rPr>
        <w:t> </w:t>
      </w:r>
      <w:r>
        <w:rPr/>
        <w:t>the</w:t>
      </w:r>
      <w:r>
        <w:rPr>
          <w:spacing w:val="-9"/>
        </w:rPr>
        <w:t> </w:t>
      </w:r>
      <w:r>
        <w:rPr/>
        <w:t>government.</w:t>
      </w:r>
      <w:r>
        <w:rPr>
          <w:spacing w:val="-12"/>
        </w:rPr>
        <w:t> </w:t>
      </w:r>
      <w:r>
        <w:rPr/>
        <w:t>This</w:t>
      </w:r>
      <w:r>
        <w:rPr>
          <w:spacing w:val="-9"/>
        </w:rPr>
        <w:t> </w:t>
      </w:r>
      <w:r>
        <w:rPr/>
        <w:t>also</w:t>
      </w:r>
      <w:r>
        <w:rPr>
          <w:spacing w:val="-9"/>
        </w:rPr>
        <w:t> </w:t>
      </w:r>
      <w:r>
        <w:rPr/>
        <w:t>comes</w:t>
      </w:r>
      <w:r>
        <w:rPr>
          <w:spacing w:val="-9"/>
        </w:rPr>
        <w:t> </w:t>
      </w:r>
      <w:r>
        <w:rPr/>
        <w:t>on</w:t>
      </w:r>
      <w:r>
        <w:rPr>
          <w:spacing w:val="-9"/>
        </w:rPr>
        <w:t> </w:t>
      </w:r>
      <w:r>
        <w:rPr/>
        <w:t>the</w:t>
      </w:r>
      <w:r>
        <w:rPr>
          <w:spacing w:val="-9"/>
        </w:rPr>
        <w:t> </w:t>
      </w:r>
      <w:r>
        <w:rPr/>
        <w:t>heels</w:t>
      </w:r>
      <w:r>
        <w:rPr>
          <w:spacing w:val="-9"/>
        </w:rPr>
        <w:t> </w:t>
      </w:r>
      <w:r>
        <w:rPr/>
        <w:t>of</w:t>
      </w:r>
      <w:r>
        <w:rPr>
          <w:spacing w:val="-9"/>
        </w:rPr>
        <w:t> </w:t>
      </w:r>
      <w:r>
        <w:rPr>
          <w:spacing w:val="-8"/>
        </w:rPr>
        <w:t>P.A.</w:t>
      </w:r>
      <w:r>
        <w:rPr>
          <w:spacing w:val="-9"/>
        </w:rPr>
        <w:t> </w:t>
      </w:r>
      <w:r>
        <w:rPr/>
        <w:t>elections</w:t>
      </w:r>
      <w:r>
        <w:rPr>
          <w:spacing w:val="-9"/>
        </w:rPr>
        <w:t> </w:t>
      </w:r>
      <w:r>
        <w:rPr/>
        <w:t>where</w:t>
      </w:r>
      <w:r>
        <w:rPr>
          <w:spacing w:val="-9"/>
        </w:rPr>
        <w:t> </w:t>
      </w:r>
      <w:r>
        <w:rPr/>
        <w:t>President</w:t>
      </w:r>
      <w:r>
        <w:rPr>
          <w:spacing w:val="-20"/>
        </w:rPr>
        <w:t> </w:t>
      </w:r>
      <w:r>
        <w:rPr/>
        <w:t>Abbas</w:t>
      </w:r>
      <w:r>
        <w:rPr>
          <w:spacing w:val="-9"/>
        </w:rPr>
        <w:t> </w:t>
      </w:r>
      <w:r>
        <w:rPr/>
        <w:t>claimed</w:t>
      </w:r>
      <w:r>
        <w:rPr>
          <w:spacing w:val="-9"/>
        </w:rPr>
        <w:t> </w:t>
      </w:r>
      <w:r>
        <w:rPr/>
        <w:t>Israel would not allow East Jerusalem residents to</w:t>
      </w:r>
      <w:r>
        <w:rPr>
          <w:spacing w:val="-6"/>
        </w:rPr>
        <w:t> </w:t>
      </w:r>
      <w:r>
        <w:rPr/>
        <w:t>participate.</w:t>
      </w:r>
    </w:p>
    <w:p>
      <w:pPr>
        <w:pStyle w:val="BodyText"/>
        <w:spacing w:before="1"/>
        <w:rPr>
          <w:sz w:val="14"/>
        </w:rPr>
      </w:pPr>
      <w:r>
        <w:rPr/>
        <w:drawing>
          <wp:anchor distT="0" distB="0" distL="0" distR="0" allowOverlap="1" layoutInCell="1" locked="0" behindDoc="0" simplePos="0" relativeHeight="1168">
            <wp:simplePos x="0" y="0"/>
            <wp:positionH relativeFrom="page">
              <wp:posOffset>432904</wp:posOffset>
            </wp:positionH>
            <wp:positionV relativeFrom="paragraph">
              <wp:posOffset>127802</wp:posOffset>
            </wp:positionV>
            <wp:extent cx="6663736" cy="3475672"/>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6663736" cy="3475672"/>
                    </a:xfrm>
                    <a:prstGeom prst="rect">
                      <a:avLst/>
                    </a:prstGeom>
                  </pic:spPr>
                </pic:pic>
              </a:graphicData>
            </a:graphic>
          </wp:anchor>
        </w:drawing>
      </w:r>
    </w:p>
    <w:p>
      <w:pPr>
        <w:spacing w:before="88"/>
        <w:ind w:left="120" w:right="0" w:firstLine="0"/>
        <w:jc w:val="both"/>
        <w:rPr>
          <w:i/>
          <w:sz w:val="17"/>
        </w:rPr>
      </w:pPr>
      <w:r>
        <w:rPr>
          <w:rFonts w:ascii="Arial-BoldItalicMT"/>
          <w:b/>
          <w:i/>
          <w:w w:val="105"/>
          <w:sz w:val="17"/>
        </w:rPr>
        <w:t>Sheikh Jarrah neighborhood. In the background, the city center of Jerusalem </w:t>
      </w:r>
      <w:r>
        <w:rPr>
          <w:i/>
          <w:w w:val="105"/>
          <w:sz w:val="17"/>
        </w:rPr>
        <w:t>(by David Shankbone, CC BY 3.0, Wikipedia)</w:t>
      </w:r>
    </w:p>
    <w:p>
      <w:pPr>
        <w:pStyle w:val="BodyText"/>
        <w:spacing w:before="3"/>
        <w:rPr>
          <w:i/>
          <w:sz w:val="14"/>
        </w:rPr>
      </w:pPr>
    </w:p>
    <w:p>
      <w:pPr>
        <w:pStyle w:val="Heading1"/>
        <w:spacing w:line="237" w:lineRule="auto"/>
        <w:jc w:val="left"/>
      </w:pPr>
      <w:r>
        <w:rPr/>
        <w:t>“So his sons Isaac and Ishmael buried him in the cave of Machpelah, in the field of Ephron the son of Zohar the Hittite, which is east of Mamre” Gen. 25:9.</w:t>
      </w:r>
    </w:p>
    <w:p>
      <w:pPr>
        <w:pStyle w:val="BodyText"/>
        <w:spacing w:before="5"/>
        <w:rPr>
          <w:rFonts w:ascii="Arial-BoldItalicMT"/>
          <w:b/>
          <w:i/>
          <w:sz w:val="13"/>
        </w:rPr>
      </w:pPr>
    </w:p>
    <w:p>
      <w:pPr>
        <w:spacing w:after="0"/>
        <w:rPr>
          <w:rFonts w:ascii="Arial-BoldItalicMT"/>
          <w:sz w:val="13"/>
        </w:rPr>
        <w:sectPr>
          <w:pgSz w:w="11910" w:h="16840"/>
          <w:pgMar w:top="580" w:bottom="0" w:left="560" w:right="520"/>
        </w:sectPr>
      </w:pPr>
    </w:p>
    <w:p>
      <w:pPr>
        <w:pStyle w:val="BodyText"/>
        <w:spacing w:line="237" w:lineRule="auto" w:before="95"/>
        <w:ind w:left="120" w:right="38"/>
        <w:jc w:val="both"/>
      </w:pPr>
      <w:r>
        <w:rPr>
          <w:spacing w:val="1"/>
        </w:rPr>
        <w:t>Estranged brothers, Ishmael </w:t>
      </w:r>
      <w:r>
        <w:rPr/>
        <w:t>and </w:t>
      </w:r>
      <w:r>
        <w:rPr>
          <w:spacing w:val="1"/>
        </w:rPr>
        <w:t>Isaac came together </w:t>
      </w:r>
      <w:r>
        <w:rPr>
          <w:spacing w:val="2"/>
        </w:rPr>
        <w:t>in </w:t>
      </w:r>
      <w:r>
        <w:rPr>
          <w:spacing w:val="5"/>
        </w:rPr>
        <w:t>order </w:t>
      </w:r>
      <w:r>
        <w:rPr>
          <w:spacing w:val="3"/>
        </w:rPr>
        <w:t>to </w:t>
      </w:r>
      <w:r>
        <w:rPr>
          <w:spacing w:val="5"/>
        </w:rPr>
        <w:t>bury </w:t>
      </w:r>
      <w:r>
        <w:rPr>
          <w:spacing w:val="5"/>
        </w:rPr>
        <w:t>Abraham their Father </w:t>
      </w:r>
      <w:r>
        <w:rPr>
          <w:spacing w:val="2"/>
        </w:rPr>
        <w:t>at </w:t>
      </w:r>
      <w:r>
        <w:rPr>
          <w:spacing w:val="3"/>
        </w:rPr>
        <w:t>his </w:t>
      </w:r>
      <w:r>
        <w:rPr>
          <w:spacing w:val="5"/>
        </w:rPr>
        <w:t>passing. </w:t>
      </w:r>
      <w:r>
        <w:rPr>
          <w:spacing w:val="7"/>
        </w:rPr>
        <w:t>As </w:t>
      </w:r>
      <w:r>
        <w:rPr>
          <w:spacing w:val="5"/>
        </w:rPr>
        <w:t>believers, ultimately </w:t>
      </w:r>
      <w:r>
        <w:rPr>
          <w:spacing w:val="2"/>
        </w:rPr>
        <w:t>we </w:t>
      </w:r>
      <w:r>
        <w:rPr>
          <w:spacing w:val="3"/>
        </w:rPr>
        <w:t>are </w:t>
      </w:r>
      <w:r>
        <w:rPr>
          <w:spacing w:val="5"/>
        </w:rPr>
        <w:t>connected </w:t>
      </w:r>
      <w:r>
        <w:rPr>
          <w:spacing w:val="5"/>
        </w:rPr>
        <w:t>with </w:t>
      </w:r>
      <w:r>
        <w:rPr/>
        <w:t>a </w:t>
      </w:r>
      <w:r>
        <w:rPr>
          <w:spacing w:val="6"/>
        </w:rPr>
        <w:t>spiritual </w:t>
      </w:r>
      <w:r>
        <w:rPr>
          <w:spacing w:val="3"/>
        </w:rPr>
        <w:t>inheritance </w:t>
      </w:r>
      <w:r>
        <w:rPr>
          <w:spacing w:val="2"/>
        </w:rPr>
        <w:t>from </w:t>
      </w:r>
      <w:r>
        <w:rPr>
          <w:spacing w:val="3"/>
        </w:rPr>
        <w:t>Abraham through </w:t>
      </w:r>
      <w:r>
        <w:rPr/>
        <w:t>Yeshua, </w:t>
      </w:r>
      <w:r>
        <w:rPr>
          <w:spacing w:val="3"/>
        </w:rPr>
        <w:t>(Jesus). </w:t>
      </w:r>
      <w:r>
        <w:rPr/>
        <w:t>We </w:t>
      </w:r>
      <w:r>
        <w:rPr>
          <w:spacing w:val="5"/>
        </w:rPr>
        <w:t>should </w:t>
      </w:r>
      <w:r>
        <w:rPr>
          <w:spacing w:val="3"/>
        </w:rPr>
        <w:t>pray for the </w:t>
      </w:r>
      <w:r>
        <w:rPr>
          <w:spacing w:val="5"/>
        </w:rPr>
        <w:t>ultimate reconciliation between </w:t>
      </w:r>
      <w:r>
        <w:rPr>
          <w:spacing w:val="5"/>
        </w:rPr>
        <w:t>the</w:t>
      </w:r>
      <w:r>
        <w:rPr>
          <w:spacing w:val="72"/>
        </w:rPr>
        <w:t> </w:t>
      </w:r>
      <w:r>
        <w:rPr/>
        <w:t>descendants of Ishmael and Isaac, who are still contending for</w:t>
      </w:r>
      <w:r>
        <w:rPr>
          <w:spacing w:val="-7"/>
        </w:rPr>
        <w:t> </w:t>
      </w:r>
      <w:r>
        <w:rPr/>
        <w:t>the</w:t>
      </w:r>
      <w:r>
        <w:rPr>
          <w:spacing w:val="-7"/>
        </w:rPr>
        <w:t> </w:t>
      </w:r>
      <w:r>
        <w:rPr/>
        <w:t>physical</w:t>
      </w:r>
      <w:r>
        <w:rPr>
          <w:spacing w:val="-7"/>
        </w:rPr>
        <w:t> </w:t>
      </w:r>
      <w:r>
        <w:rPr/>
        <w:t>inheritance</w:t>
      </w:r>
      <w:r>
        <w:rPr>
          <w:spacing w:val="-7"/>
        </w:rPr>
        <w:t> </w:t>
      </w:r>
      <w:r>
        <w:rPr/>
        <w:t>that</w:t>
      </w:r>
      <w:r>
        <w:rPr>
          <w:spacing w:val="-7"/>
        </w:rPr>
        <w:t> </w:t>
      </w:r>
      <w:r>
        <w:rPr/>
        <w:t>seems</w:t>
      </w:r>
      <w:r>
        <w:rPr>
          <w:spacing w:val="-7"/>
        </w:rPr>
        <w:t> </w:t>
      </w:r>
      <w:r>
        <w:rPr/>
        <w:t>to</w:t>
      </w:r>
      <w:r>
        <w:rPr>
          <w:spacing w:val="-7"/>
        </w:rPr>
        <w:t> </w:t>
      </w:r>
      <w:r>
        <w:rPr/>
        <w:t>be</w:t>
      </w:r>
      <w:r>
        <w:rPr>
          <w:spacing w:val="-7"/>
        </w:rPr>
        <w:t> </w:t>
      </w:r>
      <w:r>
        <w:rPr/>
        <w:t>in</w:t>
      </w:r>
      <w:r>
        <w:rPr>
          <w:spacing w:val="-7"/>
        </w:rPr>
        <w:t> </w:t>
      </w:r>
      <w:r>
        <w:rPr/>
        <w:t>dispute</w:t>
      </w:r>
      <w:r>
        <w:rPr>
          <w:spacing w:val="-7"/>
        </w:rPr>
        <w:t> </w:t>
      </w:r>
      <w:r>
        <w:rPr/>
        <w:t>–</w:t>
      </w:r>
      <w:r>
        <w:rPr>
          <w:spacing w:val="-7"/>
        </w:rPr>
        <w:t> </w:t>
      </w:r>
      <w:r>
        <w:rPr/>
        <w:t>the land. Once both of these groups receive a revelation of the “Who”</w:t>
      </w:r>
      <w:r>
        <w:rPr>
          <w:spacing w:val="-14"/>
        </w:rPr>
        <w:t> </w:t>
      </w:r>
      <w:r>
        <w:rPr/>
        <w:t>of</w:t>
      </w:r>
      <w:r>
        <w:rPr>
          <w:spacing w:val="-14"/>
        </w:rPr>
        <w:t> </w:t>
      </w:r>
      <w:r>
        <w:rPr/>
        <w:t>the</w:t>
      </w:r>
      <w:r>
        <w:rPr>
          <w:spacing w:val="-14"/>
        </w:rPr>
        <w:t> </w:t>
      </w:r>
      <w:r>
        <w:rPr/>
        <w:t>inheritance,</w:t>
      </w:r>
      <w:r>
        <w:rPr>
          <w:spacing w:val="-14"/>
        </w:rPr>
        <w:t> </w:t>
      </w:r>
      <w:r>
        <w:rPr/>
        <w:t>the</w:t>
      </w:r>
      <w:r>
        <w:rPr>
          <w:spacing w:val="-14"/>
        </w:rPr>
        <w:t> </w:t>
      </w:r>
      <w:r>
        <w:rPr/>
        <w:t>“What”</w:t>
      </w:r>
      <w:r>
        <w:rPr>
          <w:spacing w:val="-14"/>
        </w:rPr>
        <w:t> </w:t>
      </w:r>
      <w:r>
        <w:rPr/>
        <w:t>of</w:t>
      </w:r>
      <w:r>
        <w:rPr>
          <w:spacing w:val="-14"/>
        </w:rPr>
        <w:t> </w:t>
      </w:r>
      <w:r>
        <w:rPr/>
        <w:t>the</w:t>
      </w:r>
      <w:r>
        <w:rPr>
          <w:spacing w:val="-14"/>
        </w:rPr>
        <w:t> </w:t>
      </w:r>
      <w:r>
        <w:rPr/>
        <w:t>inheritance</w:t>
      </w:r>
      <w:r>
        <w:rPr>
          <w:spacing w:val="-14"/>
        </w:rPr>
        <w:t> </w:t>
      </w:r>
      <w:r>
        <w:rPr/>
        <w:t>will</w:t>
      </w:r>
      <w:r>
        <w:rPr>
          <w:spacing w:val="-14"/>
        </w:rPr>
        <w:t> </w:t>
      </w:r>
      <w:r>
        <w:rPr/>
        <w:t>be </w:t>
      </w:r>
      <w:r>
        <w:rPr>
          <w:spacing w:val="1"/>
        </w:rPr>
        <w:t>an </w:t>
      </w:r>
      <w:r>
        <w:rPr>
          <w:spacing w:val="3"/>
        </w:rPr>
        <w:t>issue </w:t>
      </w:r>
      <w:r>
        <w:rPr>
          <w:spacing w:val="2"/>
        </w:rPr>
        <w:t>that </w:t>
      </w:r>
      <w:r>
        <w:rPr>
          <w:spacing w:val="3"/>
        </w:rPr>
        <w:t>should </w:t>
      </w:r>
      <w:r>
        <w:rPr>
          <w:spacing w:val="2"/>
        </w:rPr>
        <w:t>take care </w:t>
      </w:r>
      <w:r>
        <w:rPr>
          <w:spacing w:val="1"/>
        </w:rPr>
        <w:t>of </w:t>
      </w:r>
      <w:r>
        <w:rPr>
          <w:spacing w:val="3"/>
        </w:rPr>
        <w:t>itself. </w:t>
      </w:r>
      <w:r>
        <w:rPr/>
        <w:t>We </w:t>
      </w:r>
      <w:r>
        <w:rPr>
          <w:spacing w:val="3"/>
        </w:rPr>
        <w:t>lament </w:t>
      </w:r>
      <w:r>
        <w:rPr>
          <w:spacing w:val="5"/>
        </w:rPr>
        <w:t>that </w:t>
      </w:r>
      <w:r>
        <w:rPr/>
        <w:t>biblically there may yet be more casualties in this conflict, militarily</w:t>
      </w:r>
      <w:r>
        <w:rPr>
          <w:spacing w:val="-21"/>
        </w:rPr>
        <w:t> </w:t>
      </w:r>
      <w:r>
        <w:rPr/>
        <w:t>or</w:t>
      </w:r>
      <w:r>
        <w:rPr>
          <w:spacing w:val="-21"/>
        </w:rPr>
        <w:t> </w:t>
      </w:r>
      <w:r>
        <w:rPr>
          <w:spacing w:val="-4"/>
        </w:rPr>
        <w:t>domestically,</w:t>
      </w:r>
      <w:r>
        <w:rPr>
          <w:spacing w:val="-21"/>
        </w:rPr>
        <w:t> </w:t>
      </w:r>
      <w:r>
        <w:rPr/>
        <w:t>before</w:t>
      </w:r>
      <w:r>
        <w:rPr>
          <w:spacing w:val="-21"/>
        </w:rPr>
        <w:t> </w:t>
      </w:r>
      <w:r>
        <w:rPr/>
        <w:t>the</w:t>
      </w:r>
      <w:r>
        <w:rPr>
          <w:spacing w:val="-21"/>
        </w:rPr>
        <w:t> </w:t>
      </w:r>
      <w:r>
        <w:rPr/>
        <w:t>love</w:t>
      </w:r>
      <w:r>
        <w:rPr>
          <w:spacing w:val="-21"/>
        </w:rPr>
        <w:t> </w:t>
      </w:r>
      <w:r>
        <w:rPr/>
        <w:t>of</w:t>
      </w:r>
      <w:r>
        <w:rPr>
          <w:spacing w:val="-21"/>
        </w:rPr>
        <w:t> </w:t>
      </w:r>
      <w:r>
        <w:rPr/>
        <w:t>the</w:t>
      </w:r>
      <w:r>
        <w:rPr>
          <w:spacing w:val="-21"/>
        </w:rPr>
        <w:t> </w:t>
      </w:r>
      <w:r>
        <w:rPr/>
        <w:t>Father</w:t>
      </w:r>
      <w:r>
        <w:rPr>
          <w:spacing w:val="-21"/>
        </w:rPr>
        <w:t> </w:t>
      </w:r>
      <w:r>
        <w:rPr/>
        <w:t>prevails upon</w:t>
      </w:r>
      <w:r>
        <w:rPr>
          <w:spacing w:val="-6"/>
        </w:rPr>
        <w:t> </w:t>
      </w:r>
      <w:r>
        <w:rPr/>
        <w:t>the</w:t>
      </w:r>
      <w:r>
        <w:rPr>
          <w:spacing w:val="-6"/>
        </w:rPr>
        <w:t> </w:t>
      </w:r>
      <w:r>
        <w:rPr/>
        <w:t>hearts</w:t>
      </w:r>
      <w:r>
        <w:rPr>
          <w:spacing w:val="-6"/>
        </w:rPr>
        <w:t> </w:t>
      </w:r>
      <w:r>
        <w:rPr/>
        <w:t>of</w:t>
      </w:r>
      <w:r>
        <w:rPr>
          <w:spacing w:val="-6"/>
        </w:rPr>
        <w:t> </w:t>
      </w:r>
      <w:r>
        <w:rPr/>
        <w:t>both</w:t>
      </w:r>
      <w:r>
        <w:rPr>
          <w:spacing w:val="-6"/>
        </w:rPr>
        <w:t> </w:t>
      </w:r>
      <w:r>
        <w:rPr/>
        <w:t>groups.</w:t>
      </w:r>
      <w:r>
        <w:rPr>
          <w:spacing w:val="-6"/>
        </w:rPr>
        <w:t> </w:t>
      </w:r>
      <w:r>
        <w:rPr/>
        <w:t>We</w:t>
      </w:r>
      <w:r>
        <w:rPr>
          <w:spacing w:val="-6"/>
        </w:rPr>
        <w:t> </w:t>
      </w:r>
      <w:r>
        <w:rPr/>
        <w:t>can</w:t>
      </w:r>
      <w:r>
        <w:rPr>
          <w:spacing w:val="-6"/>
        </w:rPr>
        <w:t> </w:t>
      </w:r>
      <w:r>
        <w:rPr/>
        <w:t>agree</w:t>
      </w:r>
      <w:r>
        <w:rPr>
          <w:spacing w:val="-6"/>
        </w:rPr>
        <w:t> </w:t>
      </w:r>
      <w:r>
        <w:rPr/>
        <w:t>with</w:t>
      </w:r>
      <w:r>
        <w:rPr>
          <w:spacing w:val="-6"/>
        </w:rPr>
        <w:t> </w:t>
      </w:r>
      <w:r>
        <w:rPr/>
        <w:t>God</w:t>
      </w:r>
      <w:r>
        <w:rPr>
          <w:spacing w:val="-6"/>
        </w:rPr>
        <w:t> </w:t>
      </w:r>
      <w:r>
        <w:rPr/>
        <w:t>that the time would be shortened in His land between now and realization</w:t>
      </w:r>
      <w:r>
        <w:rPr>
          <w:spacing w:val="-11"/>
        </w:rPr>
        <w:t> </w:t>
      </w:r>
      <w:r>
        <w:rPr/>
        <w:t>of</w:t>
      </w:r>
      <w:r>
        <w:rPr>
          <w:spacing w:val="-11"/>
        </w:rPr>
        <w:t> </w:t>
      </w:r>
      <w:r>
        <w:rPr/>
        <w:t>promises</w:t>
      </w:r>
      <w:r>
        <w:rPr>
          <w:spacing w:val="-11"/>
        </w:rPr>
        <w:t> </w:t>
      </w:r>
      <w:r>
        <w:rPr/>
        <w:t>as</w:t>
      </w:r>
      <w:r>
        <w:rPr>
          <w:spacing w:val="-11"/>
        </w:rPr>
        <w:t> </w:t>
      </w:r>
      <w:r>
        <w:rPr/>
        <w:t>described</w:t>
      </w:r>
      <w:r>
        <w:rPr>
          <w:spacing w:val="-11"/>
        </w:rPr>
        <w:t> </w:t>
      </w:r>
      <w:r>
        <w:rPr/>
        <w:t>in</w:t>
      </w:r>
      <w:r>
        <w:rPr>
          <w:spacing w:val="-11"/>
        </w:rPr>
        <w:t> </w:t>
      </w:r>
      <w:r>
        <w:rPr/>
        <w:t>Isaiah’s</w:t>
      </w:r>
      <w:r>
        <w:rPr>
          <w:spacing w:val="-11"/>
        </w:rPr>
        <w:t> </w:t>
      </w:r>
      <w:r>
        <w:rPr/>
        <w:t>2nd</w:t>
      </w:r>
      <w:r>
        <w:rPr>
          <w:spacing w:val="-11"/>
        </w:rPr>
        <w:t> </w:t>
      </w:r>
      <w:r>
        <w:rPr/>
        <w:t>and</w:t>
      </w:r>
      <w:r>
        <w:rPr>
          <w:spacing w:val="-11"/>
        </w:rPr>
        <w:t> </w:t>
      </w:r>
      <w:r>
        <w:rPr>
          <w:spacing w:val="-5"/>
        </w:rPr>
        <w:t>11th </w:t>
      </w:r>
      <w:r>
        <w:rPr/>
        <w:t>chapters.</w:t>
      </w:r>
    </w:p>
    <w:p>
      <w:pPr>
        <w:pStyle w:val="BodyText"/>
        <w:spacing w:before="11"/>
        <w:rPr>
          <w:sz w:val="20"/>
        </w:rPr>
      </w:pPr>
    </w:p>
    <w:p>
      <w:pPr>
        <w:pStyle w:val="BodyText"/>
        <w:spacing w:line="251" w:lineRule="exact"/>
        <w:ind w:left="1310"/>
      </w:pPr>
      <w:r>
        <w:rPr/>
        <w:drawing>
          <wp:anchor distT="0" distB="0" distL="0" distR="0" allowOverlap="1" layoutInCell="1" locked="0" behindDoc="0" simplePos="0" relativeHeight="1192">
            <wp:simplePos x="0" y="0"/>
            <wp:positionH relativeFrom="page">
              <wp:posOffset>432003</wp:posOffset>
            </wp:positionH>
            <wp:positionV relativeFrom="paragraph">
              <wp:posOffset>5990</wp:posOffset>
            </wp:positionV>
            <wp:extent cx="684009" cy="793750"/>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684009" cy="793750"/>
                    </a:xfrm>
                    <a:prstGeom prst="rect">
                      <a:avLst/>
                    </a:prstGeom>
                  </pic:spPr>
                </pic:pic>
              </a:graphicData>
            </a:graphic>
          </wp:anchor>
        </w:drawing>
      </w:r>
      <w:r>
        <w:rPr/>
        <w:t>Reporting from Jerusalem,</w:t>
      </w:r>
    </w:p>
    <w:p>
      <w:pPr>
        <w:spacing w:line="251" w:lineRule="exact" w:before="0"/>
        <w:ind w:left="1310" w:right="0" w:firstLine="0"/>
        <w:jc w:val="left"/>
        <w:rPr>
          <w:b/>
          <w:sz w:val="22"/>
        </w:rPr>
      </w:pPr>
      <w:r>
        <w:rPr>
          <w:b/>
          <w:sz w:val="22"/>
        </w:rPr>
        <w:t>Kim S. Brunson</w:t>
      </w:r>
    </w:p>
    <w:p>
      <w:pPr>
        <w:pStyle w:val="BodyText"/>
        <w:spacing w:before="6"/>
        <w:rPr>
          <w:b/>
          <w:sz w:val="11"/>
        </w:rPr>
      </w:pPr>
      <w:r>
        <w:rPr/>
        <w:br w:type="column"/>
      </w:r>
      <w:r>
        <w:rPr>
          <w:b/>
          <w:sz w:val="11"/>
        </w:rPr>
      </w:r>
    </w:p>
    <w:p>
      <w:pPr>
        <w:pStyle w:val="BodyText"/>
        <w:ind w:left="120"/>
        <w:rPr>
          <w:sz w:val="20"/>
        </w:rPr>
      </w:pPr>
      <w:r>
        <w:rPr>
          <w:sz w:val="20"/>
        </w:rPr>
        <w:drawing>
          <wp:inline distT="0" distB="0" distL="0" distR="0">
            <wp:extent cx="2806773" cy="1999773"/>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2806773" cy="1999773"/>
                    </a:xfrm>
                    <a:prstGeom prst="rect">
                      <a:avLst/>
                    </a:prstGeom>
                  </pic:spPr>
                </pic:pic>
              </a:graphicData>
            </a:graphic>
          </wp:inline>
        </w:drawing>
      </w:r>
      <w:r>
        <w:rPr>
          <w:sz w:val="20"/>
        </w:rPr>
      </w:r>
    </w:p>
    <w:p>
      <w:pPr>
        <w:spacing w:line="307" w:lineRule="auto" w:before="107"/>
        <w:ind w:left="120" w:right="0" w:firstLine="0"/>
        <w:jc w:val="left"/>
        <w:rPr>
          <w:rFonts w:ascii="Arial-BoldItalicMT"/>
          <w:b/>
          <w:i/>
          <w:sz w:val="17"/>
        </w:rPr>
      </w:pPr>
      <w:r>
        <w:rPr>
          <w:rFonts w:ascii="Arial-BoldItalicMT"/>
          <w:b/>
          <w:i/>
          <w:w w:val="105"/>
          <w:sz w:val="17"/>
        </w:rPr>
        <w:t>Cave of the Patriarchs (Hevron) where Abraham was buried by his sons Isaac and Ishmael</w:t>
      </w:r>
    </w:p>
    <w:p>
      <w:pPr>
        <w:spacing w:line="195" w:lineRule="exact" w:before="0"/>
        <w:ind w:left="120" w:right="0" w:firstLine="0"/>
        <w:jc w:val="left"/>
        <w:rPr>
          <w:i/>
          <w:sz w:val="17"/>
        </w:rPr>
      </w:pPr>
      <w:r>
        <w:rPr>
          <w:i/>
          <w:w w:val="105"/>
          <w:sz w:val="17"/>
        </w:rPr>
        <w:t>(by David Shankbone, CC BY-SA 4.0, Wikipedia)</w:t>
      </w:r>
    </w:p>
    <w:sectPr>
      <w:type w:val="continuous"/>
      <w:pgSz w:w="11910" w:h="16840"/>
      <w:pgMar w:top="0" w:bottom="280" w:left="560" w:right="520"/>
      <w:cols w:num="2" w:equalWidth="0">
        <w:col w:w="5989" w:space="111"/>
        <w:col w:w="47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95"/>
      <w:ind w:left="120"/>
      <w:jc w:val="both"/>
      <w:outlineLvl w:val="1"/>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feedback@cfijerusalem.org" TargetMode="External"/><Relationship Id="rId8" Type="http://schemas.openxmlformats.org/officeDocument/2006/relationships/hyperlink" Target="http://www.cfijerusalem.org/"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2021-07-12T09:23:13Z</dcterms:created>
  <dcterms:modified xsi:type="dcterms:W3CDTF">2021-07-12T09:23:13Z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2021-06-24T00:00:00Z</vt:filetime>
  </property>
  <property fmtid="{D5CDD505-2E9C-101B-9397-08002B2CF9AE}" pid="3" name="Creator">
    <vt:lpwstr>Adobe InDesign CC 2017 (Macintosh)</vt:lpwstr>
  </property>
  <property fmtid="{D5CDD505-2E9C-101B-9397-08002B2CF9AE}" pid="4" name="LastSaved">
    <vt:filetime>2021-07-12T00:00:00Z</vt:filetime>
  </property>
</Properties>
</file>