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130.85pt;mso-position-horizontal-relative:page;mso-position-vertical-relative:page;z-index:-3040" coordorigin="0,0" coordsize="11906,2617">
            <v:shape style="position:absolute;left:2024;top:0;width:9882;height:2382" type="#_x0000_t75" stroked="false">
              <v:imagedata r:id="rId5" o:title=""/>
            </v:shape>
            <v:rect style="position:absolute;left:0;top:2163;width:11906;height:454" filled="true" fillcolor="#9f1d35" stroked="false">
              <v:fill type="solid"/>
            </v:rect>
            <v:shape style="position:absolute;left:410;top:311;width:1942;height:1659" type="#_x0000_t75" stroked="false">
              <v:imagedata r:id="rId6" o:title=""/>
            </v:shape>
            <v:shapetype id="_x0000_t202" o:spt="202" coordsize="21600,21600" path="m,l,21600r21600,l21600,xe">
              <v:stroke joinstyle="miter"/>
              <v:path gradientshapeok="t" o:connecttype="rect"/>
            </v:shapetype>
            <v:shape style="position:absolute;left:2466;top:359;width:8803;height:1538" type="#_x0000_t202" filled="false" stroked="false">
              <v:textbox inset="0,0,0,0">
                <w:txbxContent>
                  <w:p>
                    <w:pPr>
                      <w:spacing w:before="4"/>
                      <w:ind w:left="0" w:right="0" w:firstLine="0"/>
                      <w:jc w:val="left"/>
                      <w:rPr>
                        <w:rFonts w:ascii="Arial Narrow"/>
                        <w:b/>
                        <w:sz w:val="134"/>
                      </w:rPr>
                    </w:pPr>
                    <w:r>
                      <w:rPr>
                        <w:rFonts w:ascii="Arial Narrow"/>
                        <w:b/>
                        <w:color w:val="003593"/>
                        <w:spacing w:val="-27"/>
                        <w:sz w:val="134"/>
                        <w:shd w:fill="FFFFFF" w:color="auto" w:val="clear"/>
                      </w:rPr>
                      <w:t>CFI </w:t>
                    </w:r>
                    <w:r>
                      <w:rPr>
                        <w:rFonts w:ascii="Arial Narrow"/>
                        <w:b/>
                        <w:color w:val="9F1D35"/>
                        <w:spacing w:val="-30"/>
                        <w:sz w:val="134"/>
                        <w:shd w:fill="FFFFFF" w:color="auto" w:val="clear"/>
                      </w:rPr>
                      <w:t>News</w:t>
                    </w:r>
                    <w:r>
                      <w:rPr>
                        <w:rFonts w:ascii="Arial Narrow"/>
                        <w:b/>
                        <w:color w:val="9F1D35"/>
                        <w:spacing w:val="-134"/>
                        <w:sz w:val="134"/>
                        <w:shd w:fill="FFFFFF" w:color="auto" w:val="clear"/>
                      </w:rPr>
                      <w:t> </w:t>
                    </w:r>
                    <w:r>
                      <w:rPr>
                        <w:rFonts w:ascii="Arial Narrow"/>
                        <w:b/>
                        <w:color w:val="9F1D35"/>
                        <w:spacing w:val="-41"/>
                        <w:sz w:val="134"/>
                        <w:shd w:fill="FFFFFF" w:color="auto" w:val="clear"/>
                      </w:rPr>
                      <w:t>Insights</w:t>
                    </w:r>
                  </w:p>
                </w:txbxContent>
              </v:textbox>
              <w10:wrap type="none"/>
            </v:shape>
            <v:shape style="position:absolute;left:680;top:2227;width:3228;height:291" type="#_x0000_t202" filled="false" stroked="false">
              <v:textbox inset="0,0,0,0">
                <w:txbxContent>
                  <w:p>
                    <w:pPr>
                      <w:spacing w:line="290" w:lineRule="exact" w:before="0"/>
                      <w:ind w:left="0" w:right="0" w:firstLine="0"/>
                      <w:jc w:val="left"/>
                      <w:rPr>
                        <w:b/>
                        <w:sz w:val="26"/>
                      </w:rPr>
                    </w:pPr>
                    <w:r>
                      <w:rPr>
                        <w:b/>
                        <w:color w:val="FFFFFF"/>
                        <w:sz w:val="26"/>
                      </w:rPr>
                      <w:t>Christian Friends of Israel</w:t>
                    </w:r>
                  </w:p>
                </w:txbxContent>
              </v:textbox>
              <w10:wrap type="none"/>
            </v:shape>
            <v:shape style="position:absolute;left:4501;top:2227;width:3410;height:291" type="#_x0000_t202" filled="false" stroked="false">
              <v:textbox inset="0,0,0,0">
                <w:txbxContent>
                  <w:p>
                    <w:pPr>
                      <w:spacing w:line="290" w:lineRule="exact" w:before="0"/>
                      <w:ind w:left="0" w:right="0" w:firstLine="0"/>
                      <w:jc w:val="left"/>
                      <w:rPr>
                        <w:b/>
                        <w:sz w:val="26"/>
                      </w:rPr>
                    </w:pPr>
                    <w:hyperlink r:id="rId7">
                      <w:r>
                        <w:rPr>
                          <w:b/>
                          <w:color w:val="FFFFFF"/>
                          <w:sz w:val="26"/>
                        </w:rPr>
                        <w:t>feedback@cfijerusalem.org</w:t>
                      </w:r>
                    </w:hyperlink>
                  </w:p>
                </w:txbxContent>
              </v:textbox>
              <w10:wrap type="none"/>
            </v:shape>
            <v:shape style="position:absolute;left:8537;top:2227;width:2709;height:291" type="#_x0000_t202" filled="false" stroked="false">
              <v:textbox inset="0,0,0,0">
                <w:txbxContent>
                  <w:p>
                    <w:pPr>
                      <w:spacing w:line="290" w:lineRule="exact" w:before="0"/>
                      <w:ind w:left="0" w:right="0" w:firstLine="0"/>
                      <w:jc w:val="left"/>
                      <w:rPr>
                        <w:b/>
                        <w:sz w:val="26"/>
                      </w:rPr>
                    </w:pPr>
                    <w:hyperlink r:id="rId8">
                      <w:r>
                        <w:rPr>
                          <w:b/>
                          <w:color w:val="FFFFFF"/>
                          <w:sz w:val="26"/>
                        </w:rPr>
                        <w:t>www.cfijerusalem.org</w:t>
                      </w:r>
                    </w:hyperlink>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before="92"/>
        <w:ind w:left="0" w:right="158" w:firstLine="0"/>
        <w:jc w:val="right"/>
        <w:rPr>
          <w:sz w:val="24"/>
        </w:rPr>
      </w:pPr>
      <w:r>
        <w:rPr>
          <w:sz w:val="24"/>
        </w:rPr>
        <w:t>July 10, 2021 /Jewish Year 5781</w:t>
      </w:r>
    </w:p>
    <w:p>
      <w:pPr>
        <w:spacing w:before="178"/>
        <w:ind w:left="106" w:right="0" w:firstLine="0"/>
        <w:jc w:val="left"/>
        <w:rPr>
          <w:b/>
          <w:sz w:val="70"/>
        </w:rPr>
      </w:pPr>
      <w:r>
        <w:rPr>
          <w:b/>
          <w:color w:val="003593"/>
          <w:sz w:val="70"/>
        </w:rPr>
        <w:t>New Era for Israeli Government</w:t>
      </w:r>
    </w:p>
    <w:p>
      <w:pPr>
        <w:spacing w:before="64"/>
        <w:ind w:left="106" w:right="0" w:firstLine="0"/>
        <w:jc w:val="left"/>
        <w:rPr>
          <w:b/>
          <w:sz w:val="52"/>
        </w:rPr>
      </w:pPr>
      <w:r>
        <w:rPr>
          <w:b/>
          <w:color w:val="003593"/>
          <w:sz w:val="52"/>
        </w:rPr>
        <w:t>Will the “Change Coalition” take root?</w:t>
      </w:r>
    </w:p>
    <w:p>
      <w:pPr>
        <w:pStyle w:val="BodyText"/>
        <w:spacing w:before="11"/>
        <w:rPr>
          <w:b/>
          <w:sz w:val="21"/>
        </w:rPr>
      </w:pPr>
    </w:p>
    <w:p>
      <w:pPr>
        <w:pStyle w:val="Heading1"/>
        <w:spacing w:line="237" w:lineRule="auto"/>
        <w:ind w:right="158"/>
      </w:pPr>
      <w:r>
        <w:rPr/>
        <w:t>“For the leaders who took the lead in Israel, For the people who volunteered [for battle], Bless the LORD!” Judges 5:2 AMP.</w:t>
      </w:r>
    </w:p>
    <w:p>
      <w:pPr>
        <w:pStyle w:val="BodyText"/>
        <w:spacing w:before="7"/>
        <w:rPr>
          <w:rFonts w:ascii="Arial-BoldItalicMT"/>
          <w:b/>
          <w:i/>
          <w:sz w:val="21"/>
        </w:rPr>
      </w:pPr>
    </w:p>
    <w:p>
      <w:pPr>
        <w:pStyle w:val="BodyText"/>
        <w:spacing w:line="237" w:lineRule="auto" w:before="1"/>
        <w:ind w:left="120" w:right="163"/>
        <w:jc w:val="both"/>
      </w:pPr>
      <w:r>
        <w:rPr/>
        <w:t>After Prime Minister Netanyahu was unable to acquire the required 61 of the 120 mandates to establish a permanent government in Israel, Yair Lapid was given 30 days to do so. With an agreement made between him, Naftali Bennett and 6 other party leaders, a new government has been established putting Bibi in the minority. This feat seems remarkable in that the 8 parties that agreed to sit in Knesset majority together are from very disparate ideological camps. This “change coalition” even includes an Arabic Party (Ra’am) which draws its support and identity from Muslim Brotherhood ties.</w:t>
      </w:r>
    </w:p>
    <w:p>
      <w:pPr>
        <w:pStyle w:val="BodyText"/>
        <w:spacing w:before="1"/>
        <w:rPr>
          <w:sz w:val="14"/>
        </w:rPr>
      </w:pPr>
      <w:r>
        <w:rPr/>
        <w:drawing>
          <wp:anchor distT="0" distB="0" distL="0" distR="0" allowOverlap="1" layoutInCell="1" locked="0" behindDoc="0" simplePos="0" relativeHeight="0">
            <wp:simplePos x="0" y="0"/>
            <wp:positionH relativeFrom="page">
              <wp:posOffset>432003</wp:posOffset>
            </wp:positionH>
            <wp:positionV relativeFrom="paragraph">
              <wp:posOffset>127963</wp:posOffset>
            </wp:positionV>
            <wp:extent cx="6693320" cy="3649789"/>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6693320" cy="3649789"/>
                    </a:xfrm>
                    <a:prstGeom prst="rect">
                      <a:avLst/>
                    </a:prstGeom>
                  </pic:spPr>
                </pic:pic>
              </a:graphicData>
            </a:graphic>
          </wp:anchor>
        </w:drawing>
      </w:r>
    </w:p>
    <w:p>
      <w:pPr>
        <w:spacing w:line="307" w:lineRule="auto" w:before="64"/>
        <w:ind w:left="120" w:right="0" w:firstLine="0"/>
        <w:jc w:val="left"/>
        <w:rPr>
          <w:i/>
          <w:sz w:val="17"/>
        </w:rPr>
      </w:pPr>
      <w:r>
        <w:rPr>
          <w:rFonts w:ascii="Arial-BoldItalicMT"/>
          <w:b/>
          <w:i/>
          <w:w w:val="105"/>
          <w:sz w:val="17"/>
        </w:rPr>
        <w:t>Thirty-sixth government of Israel at Beit HaNassi to photograph the traditional picture headed by the President of Israel, Reuven Rivlin. Monday, 14 June 2021 </w:t>
      </w:r>
      <w:r>
        <w:rPr>
          <w:i/>
          <w:w w:val="105"/>
          <w:sz w:val="17"/>
        </w:rPr>
        <w:t>(by Haim Tzach, CC BY-SA 3.0, Wikipedia)</w:t>
      </w:r>
    </w:p>
    <w:p>
      <w:pPr>
        <w:pStyle w:val="BodyText"/>
        <w:spacing w:before="6"/>
        <w:rPr>
          <w:i/>
          <w:sz w:val="9"/>
        </w:rPr>
      </w:pPr>
    </w:p>
    <w:p>
      <w:pPr>
        <w:pStyle w:val="BodyText"/>
        <w:spacing w:line="237" w:lineRule="auto" w:before="95"/>
        <w:ind w:left="120" w:right="154"/>
        <w:jc w:val="both"/>
      </w:pPr>
      <w:r>
        <w:rPr>
          <w:spacing w:val="-3"/>
        </w:rPr>
        <w:t>Yamina, </w:t>
      </w:r>
      <w:r>
        <w:rPr/>
        <w:t>the party Bennett leads, is actually to the right of the Likud party regarding its position on possible policy</w:t>
      </w:r>
      <w:r>
        <w:rPr>
          <w:spacing w:val="-13"/>
        </w:rPr>
        <w:t> </w:t>
      </w:r>
      <w:r>
        <w:rPr/>
        <w:t>considerations.</w:t>
      </w:r>
      <w:r>
        <w:rPr>
          <w:spacing w:val="-25"/>
        </w:rPr>
        <w:t> </w:t>
      </w:r>
      <w:r>
        <w:rPr/>
        <w:t>A</w:t>
      </w:r>
      <w:r>
        <w:rPr>
          <w:spacing w:val="-25"/>
        </w:rPr>
        <w:t> </w:t>
      </w:r>
      <w:r>
        <w:rPr/>
        <w:t>majority</w:t>
      </w:r>
      <w:r>
        <w:rPr>
          <w:spacing w:val="-13"/>
        </w:rPr>
        <w:t> </w:t>
      </w:r>
      <w:r>
        <w:rPr/>
        <w:t>of</w:t>
      </w:r>
      <w:r>
        <w:rPr>
          <w:spacing w:val="-13"/>
        </w:rPr>
        <w:t> </w:t>
      </w:r>
      <w:r>
        <w:rPr/>
        <w:t>Israelis</w:t>
      </w:r>
      <w:r>
        <w:rPr>
          <w:spacing w:val="-13"/>
        </w:rPr>
        <w:t> </w:t>
      </w:r>
      <w:r>
        <w:rPr/>
        <w:t>lean</w:t>
      </w:r>
      <w:r>
        <w:rPr>
          <w:spacing w:val="-13"/>
        </w:rPr>
        <w:t> </w:t>
      </w:r>
      <w:r>
        <w:rPr/>
        <w:t>toward</w:t>
      </w:r>
      <w:r>
        <w:rPr>
          <w:spacing w:val="-13"/>
        </w:rPr>
        <w:t> </w:t>
      </w:r>
      <w:r>
        <w:rPr/>
        <w:t>positions</w:t>
      </w:r>
      <w:r>
        <w:rPr>
          <w:spacing w:val="-13"/>
        </w:rPr>
        <w:t> </w:t>
      </w:r>
      <w:r>
        <w:rPr/>
        <w:t>expressed</w:t>
      </w:r>
      <w:r>
        <w:rPr>
          <w:spacing w:val="-13"/>
        </w:rPr>
        <w:t> </w:t>
      </w:r>
      <w:r>
        <w:rPr/>
        <w:t>by</w:t>
      </w:r>
      <w:r>
        <w:rPr>
          <w:spacing w:val="-13"/>
        </w:rPr>
        <w:t> </w:t>
      </w:r>
      <w:r>
        <w:rPr/>
        <w:t>this</w:t>
      </w:r>
      <w:r>
        <w:rPr>
          <w:spacing w:val="-13"/>
        </w:rPr>
        <w:t> </w:t>
      </w:r>
      <w:r>
        <w:rPr>
          <w:spacing w:val="-4"/>
        </w:rPr>
        <w:t>party,</w:t>
      </w:r>
      <w:r>
        <w:rPr>
          <w:spacing w:val="-13"/>
        </w:rPr>
        <w:t> </w:t>
      </w:r>
      <w:r>
        <w:rPr/>
        <w:t>to</w:t>
      </w:r>
      <w:r>
        <w:rPr>
          <w:spacing w:val="-13"/>
        </w:rPr>
        <w:t> </w:t>
      </w:r>
      <w:r>
        <w:rPr/>
        <w:t>include</w:t>
      </w:r>
      <w:r>
        <w:rPr>
          <w:spacing w:val="-13"/>
        </w:rPr>
        <w:t> </w:t>
      </w:r>
      <w:r>
        <w:rPr/>
        <w:t>a</w:t>
      </w:r>
      <w:r>
        <w:rPr>
          <w:spacing w:val="-13"/>
        </w:rPr>
        <w:t> </w:t>
      </w:r>
      <w:r>
        <w:rPr/>
        <w:t>rejection of a two-state solution and the promotion of sovereignty for Israel in Judea and Samaria. This fact allowed Bennett</w:t>
      </w:r>
      <w:r>
        <w:rPr>
          <w:spacing w:val="-6"/>
        </w:rPr>
        <w:t> </w:t>
      </w:r>
      <w:r>
        <w:rPr/>
        <w:t>to</w:t>
      </w:r>
      <w:r>
        <w:rPr>
          <w:spacing w:val="-6"/>
        </w:rPr>
        <w:t> </w:t>
      </w:r>
      <w:r>
        <w:rPr/>
        <w:t>leverage</w:t>
      </w:r>
      <w:r>
        <w:rPr>
          <w:spacing w:val="-6"/>
        </w:rPr>
        <w:t> </w:t>
      </w:r>
      <w:r>
        <w:rPr/>
        <w:t>his</w:t>
      </w:r>
      <w:r>
        <w:rPr>
          <w:spacing w:val="-6"/>
        </w:rPr>
        <w:t> </w:t>
      </w:r>
      <w:r>
        <w:rPr/>
        <w:t>participation</w:t>
      </w:r>
      <w:r>
        <w:rPr>
          <w:spacing w:val="-6"/>
        </w:rPr>
        <w:t> </w:t>
      </w:r>
      <w:r>
        <w:rPr/>
        <w:t>in</w:t>
      </w:r>
      <w:r>
        <w:rPr>
          <w:spacing w:val="-6"/>
        </w:rPr>
        <w:t> </w:t>
      </w:r>
      <w:r>
        <w:rPr/>
        <w:t>the</w:t>
      </w:r>
      <w:r>
        <w:rPr>
          <w:spacing w:val="-6"/>
        </w:rPr>
        <w:t> </w:t>
      </w:r>
      <w:r>
        <w:rPr/>
        <w:t>coalition</w:t>
      </w:r>
      <w:r>
        <w:rPr>
          <w:spacing w:val="-6"/>
        </w:rPr>
        <w:t> </w:t>
      </w:r>
      <w:r>
        <w:rPr/>
        <w:t>to</w:t>
      </w:r>
      <w:r>
        <w:rPr>
          <w:spacing w:val="-6"/>
        </w:rPr>
        <w:t> </w:t>
      </w:r>
      <w:r>
        <w:rPr/>
        <w:t>be</w:t>
      </w:r>
      <w:r>
        <w:rPr>
          <w:spacing w:val="-6"/>
        </w:rPr>
        <w:t> </w:t>
      </w:r>
      <w:r>
        <w:rPr/>
        <w:t>the</w:t>
      </w:r>
      <w:r>
        <w:rPr>
          <w:spacing w:val="-6"/>
        </w:rPr>
        <w:t> </w:t>
      </w:r>
      <w:r>
        <w:rPr/>
        <w:t>first</w:t>
      </w:r>
      <w:r>
        <w:rPr>
          <w:spacing w:val="-6"/>
        </w:rPr>
        <w:t> </w:t>
      </w:r>
      <w:r>
        <w:rPr/>
        <w:t>one</w:t>
      </w:r>
      <w:r>
        <w:rPr>
          <w:spacing w:val="-6"/>
        </w:rPr>
        <w:t> </w:t>
      </w:r>
      <w:r>
        <w:rPr/>
        <w:t>in</w:t>
      </w:r>
      <w:r>
        <w:rPr>
          <w:spacing w:val="-6"/>
        </w:rPr>
        <w:t> </w:t>
      </w:r>
      <w:r>
        <w:rPr/>
        <w:t>a</w:t>
      </w:r>
      <w:r>
        <w:rPr>
          <w:spacing w:val="-6"/>
        </w:rPr>
        <w:t> </w:t>
      </w:r>
      <w:r>
        <w:rPr/>
        <w:t>two</w:t>
      </w:r>
      <w:r>
        <w:rPr>
          <w:spacing w:val="-6"/>
        </w:rPr>
        <w:t> </w:t>
      </w:r>
      <w:r>
        <w:rPr/>
        <w:t>year</w:t>
      </w:r>
      <w:r>
        <w:rPr>
          <w:spacing w:val="-6"/>
        </w:rPr>
        <w:t> </w:t>
      </w:r>
      <w:r>
        <w:rPr/>
        <w:t>rotation</w:t>
      </w:r>
      <w:r>
        <w:rPr>
          <w:spacing w:val="-6"/>
        </w:rPr>
        <w:t> </w:t>
      </w:r>
      <w:r>
        <w:rPr/>
        <w:t>for</w:t>
      </w:r>
      <w:r>
        <w:rPr>
          <w:spacing w:val="-6"/>
        </w:rPr>
        <w:t> </w:t>
      </w:r>
      <w:r>
        <w:rPr/>
        <w:t>Prime</w:t>
      </w:r>
      <w:r>
        <w:rPr>
          <w:spacing w:val="-6"/>
        </w:rPr>
        <w:t> </w:t>
      </w:r>
      <w:r>
        <w:rPr/>
        <w:t>Minister with Lapid, whose </w:t>
      </w:r>
      <w:r>
        <w:rPr>
          <w:spacing w:val="-6"/>
        </w:rPr>
        <w:t>Yesh </w:t>
      </w:r>
      <w:r>
        <w:rPr/>
        <w:t>Atid party is decidedly to the left regarding the issues of Israeli-Palestinian relations, and very much so on social issues, such as acceptance of the LGBTQ community within Israeli mainstream society. On the surface, it appears that the only common denominator these Knesset Members have is that they</w:t>
      </w:r>
      <w:r>
        <w:rPr>
          <w:spacing w:val="-3"/>
        </w:rPr>
        <w:t> </w:t>
      </w:r>
      <w:r>
        <w:rPr/>
        <w:t>believe</w:t>
      </w:r>
      <w:r>
        <w:rPr>
          <w:spacing w:val="-3"/>
        </w:rPr>
        <w:t> </w:t>
      </w:r>
      <w:r>
        <w:rPr/>
        <w:t>it</w:t>
      </w:r>
      <w:r>
        <w:rPr>
          <w:spacing w:val="-3"/>
        </w:rPr>
        <w:t> </w:t>
      </w:r>
      <w:r>
        <w:rPr/>
        <w:t>is</w:t>
      </w:r>
      <w:r>
        <w:rPr>
          <w:spacing w:val="-3"/>
        </w:rPr>
        <w:t> </w:t>
      </w:r>
      <w:r>
        <w:rPr/>
        <w:t>time</w:t>
      </w:r>
      <w:r>
        <w:rPr>
          <w:spacing w:val="-3"/>
        </w:rPr>
        <w:t> </w:t>
      </w:r>
      <w:r>
        <w:rPr/>
        <w:t>for</w:t>
      </w:r>
      <w:r>
        <w:rPr>
          <w:spacing w:val="-3"/>
        </w:rPr>
        <w:t> </w:t>
      </w:r>
      <w:r>
        <w:rPr/>
        <w:t>Bibi</w:t>
      </w:r>
      <w:r>
        <w:rPr>
          <w:spacing w:val="-3"/>
        </w:rPr>
        <w:t> </w:t>
      </w:r>
      <w:r>
        <w:rPr/>
        <w:t>to</w:t>
      </w:r>
      <w:r>
        <w:rPr>
          <w:spacing w:val="-3"/>
        </w:rPr>
        <w:t> </w:t>
      </w:r>
      <w:r>
        <w:rPr/>
        <w:t>step</w:t>
      </w:r>
      <w:r>
        <w:rPr>
          <w:spacing w:val="-3"/>
        </w:rPr>
        <w:t> </w:t>
      </w:r>
      <w:r>
        <w:rPr/>
        <w:t>aside.</w:t>
      </w:r>
      <w:r>
        <w:rPr>
          <w:spacing w:val="-3"/>
        </w:rPr>
        <w:t> </w:t>
      </w:r>
      <w:r>
        <w:rPr/>
        <w:t>If</w:t>
      </w:r>
      <w:r>
        <w:rPr>
          <w:spacing w:val="-3"/>
        </w:rPr>
        <w:t> </w:t>
      </w:r>
      <w:r>
        <w:rPr/>
        <w:t>they</w:t>
      </w:r>
      <w:r>
        <w:rPr>
          <w:spacing w:val="-3"/>
        </w:rPr>
        <w:t> </w:t>
      </w:r>
      <w:r>
        <w:rPr/>
        <w:t>do</w:t>
      </w:r>
      <w:r>
        <w:rPr>
          <w:spacing w:val="-3"/>
        </w:rPr>
        <w:t> </w:t>
      </w:r>
      <w:r>
        <w:rPr/>
        <w:t>not</w:t>
      </w:r>
      <w:r>
        <w:rPr>
          <w:spacing w:val="-3"/>
        </w:rPr>
        <w:t> </w:t>
      </w:r>
      <w:r>
        <w:rPr/>
        <w:t>have</w:t>
      </w:r>
      <w:r>
        <w:rPr>
          <w:spacing w:val="-3"/>
        </w:rPr>
        <w:t> </w:t>
      </w:r>
      <w:r>
        <w:rPr/>
        <w:t>more</w:t>
      </w:r>
      <w:r>
        <w:rPr>
          <w:spacing w:val="-3"/>
        </w:rPr>
        <w:t> </w:t>
      </w:r>
      <w:r>
        <w:rPr/>
        <w:t>than</w:t>
      </w:r>
      <w:r>
        <w:rPr>
          <w:spacing w:val="-3"/>
        </w:rPr>
        <w:t> </w:t>
      </w:r>
      <w:r>
        <w:rPr/>
        <w:t>that,</w:t>
      </w:r>
      <w:r>
        <w:rPr>
          <w:spacing w:val="-3"/>
        </w:rPr>
        <w:t> </w:t>
      </w:r>
      <w:r>
        <w:rPr/>
        <w:t>there</w:t>
      </w:r>
      <w:r>
        <w:rPr>
          <w:spacing w:val="-3"/>
        </w:rPr>
        <w:t> </w:t>
      </w:r>
      <w:r>
        <w:rPr/>
        <w:t>is</w:t>
      </w:r>
      <w:r>
        <w:rPr>
          <w:spacing w:val="-3"/>
        </w:rPr>
        <w:t> </w:t>
      </w:r>
      <w:r>
        <w:rPr/>
        <w:t>some</w:t>
      </w:r>
      <w:r>
        <w:rPr>
          <w:spacing w:val="-3"/>
        </w:rPr>
        <w:t> </w:t>
      </w:r>
      <w:r>
        <w:rPr/>
        <w:t>doubt</w:t>
      </w:r>
      <w:r>
        <w:rPr>
          <w:spacing w:val="-3"/>
        </w:rPr>
        <w:t> </w:t>
      </w:r>
      <w:r>
        <w:rPr/>
        <w:t>as</w:t>
      </w:r>
      <w:r>
        <w:rPr>
          <w:spacing w:val="-3"/>
        </w:rPr>
        <w:t> </w:t>
      </w:r>
      <w:r>
        <w:rPr/>
        <w:t>to</w:t>
      </w:r>
      <w:r>
        <w:rPr>
          <w:spacing w:val="-3"/>
        </w:rPr>
        <w:t> </w:t>
      </w:r>
      <w:r>
        <w:rPr/>
        <w:t>how long the government can</w:t>
      </w:r>
      <w:r>
        <w:rPr>
          <w:spacing w:val="-3"/>
        </w:rPr>
        <w:t> </w:t>
      </w:r>
      <w:r>
        <w:rPr/>
        <w:t>last.</w:t>
      </w:r>
    </w:p>
    <w:p>
      <w:pPr>
        <w:spacing w:after="0" w:line="237" w:lineRule="auto"/>
        <w:jc w:val="both"/>
        <w:sectPr>
          <w:type w:val="continuous"/>
          <w:pgSz w:w="11910" w:h="16840"/>
          <w:pgMar w:top="0" w:bottom="280" w:left="560" w:right="520"/>
        </w:sectPr>
      </w:pPr>
    </w:p>
    <w:p>
      <w:pPr>
        <w:pStyle w:val="BodyText"/>
        <w:spacing w:line="237" w:lineRule="auto" w:before="68"/>
        <w:ind w:left="120" w:right="154"/>
        <w:jc w:val="both"/>
      </w:pPr>
      <w:r>
        <w:rPr/>
        <w:t>For</w:t>
      </w:r>
      <w:r>
        <w:rPr>
          <w:spacing w:val="-12"/>
        </w:rPr>
        <w:t> </w:t>
      </w:r>
      <w:r>
        <w:rPr/>
        <w:t>his</w:t>
      </w:r>
      <w:r>
        <w:rPr>
          <w:spacing w:val="-13"/>
        </w:rPr>
        <w:t> </w:t>
      </w:r>
      <w:r>
        <w:rPr/>
        <w:t>part,</w:t>
      </w:r>
      <w:r>
        <w:rPr>
          <w:spacing w:val="-13"/>
        </w:rPr>
        <w:t> </w:t>
      </w:r>
      <w:r>
        <w:rPr/>
        <w:t>and</w:t>
      </w:r>
      <w:r>
        <w:rPr>
          <w:spacing w:val="-13"/>
        </w:rPr>
        <w:t> </w:t>
      </w:r>
      <w:r>
        <w:rPr/>
        <w:t>despite</w:t>
      </w:r>
      <w:r>
        <w:rPr>
          <w:spacing w:val="-12"/>
        </w:rPr>
        <w:t> </w:t>
      </w:r>
      <w:r>
        <w:rPr/>
        <w:t>his</w:t>
      </w:r>
      <w:r>
        <w:rPr>
          <w:spacing w:val="-13"/>
        </w:rPr>
        <w:t> </w:t>
      </w:r>
      <w:r>
        <w:rPr/>
        <w:t>ongoing</w:t>
      </w:r>
      <w:r>
        <w:rPr>
          <w:spacing w:val="-12"/>
        </w:rPr>
        <w:t> </w:t>
      </w:r>
      <w:r>
        <w:rPr/>
        <w:t>legal</w:t>
      </w:r>
      <w:r>
        <w:rPr>
          <w:spacing w:val="-12"/>
        </w:rPr>
        <w:t> </w:t>
      </w:r>
      <w:r>
        <w:rPr/>
        <w:t>ordeal,</w:t>
      </w:r>
      <w:r>
        <w:rPr>
          <w:spacing w:val="-12"/>
        </w:rPr>
        <w:t> </w:t>
      </w:r>
      <w:r>
        <w:rPr/>
        <w:t>Netanyahu</w:t>
      </w:r>
      <w:r>
        <w:rPr>
          <w:spacing w:val="-12"/>
        </w:rPr>
        <w:t> </w:t>
      </w:r>
      <w:r>
        <w:rPr/>
        <w:t>is</w:t>
      </w:r>
      <w:r>
        <w:rPr>
          <w:spacing w:val="-13"/>
        </w:rPr>
        <w:t> </w:t>
      </w:r>
      <w:r>
        <w:rPr/>
        <w:t>loath</w:t>
      </w:r>
      <w:r>
        <w:rPr>
          <w:spacing w:val="-13"/>
        </w:rPr>
        <w:t> </w:t>
      </w:r>
      <w:r>
        <w:rPr/>
        <w:t>to</w:t>
      </w:r>
      <w:r>
        <w:rPr>
          <w:spacing w:val="-12"/>
        </w:rPr>
        <w:t> </w:t>
      </w:r>
      <w:r>
        <w:rPr/>
        <w:t>yield</w:t>
      </w:r>
      <w:r>
        <w:rPr>
          <w:spacing w:val="-12"/>
        </w:rPr>
        <w:t> </w:t>
      </w:r>
      <w:r>
        <w:rPr/>
        <w:t>his</w:t>
      </w:r>
      <w:r>
        <w:rPr>
          <w:spacing w:val="-13"/>
        </w:rPr>
        <w:t> </w:t>
      </w:r>
      <w:r>
        <w:rPr/>
        <w:t>status</w:t>
      </w:r>
      <w:r>
        <w:rPr>
          <w:spacing w:val="-12"/>
        </w:rPr>
        <w:t> </w:t>
      </w:r>
      <w:r>
        <w:rPr/>
        <w:t>just</w:t>
      </w:r>
      <w:r>
        <w:rPr>
          <w:spacing w:val="-13"/>
        </w:rPr>
        <w:t> </w:t>
      </w:r>
      <w:r>
        <w:rPr/>
        <w:t>yet.</w:t>
      </w:r>
      <w:r>
        <w:rPr>
          <w:spacing w:val="-12"/>
        </w:rPr>
        <w:t> </w:t>
      </w:r>
      <w:r>
        <w:rPr/>
        <w:t>He</w:t>
      </w:r>
      <w:r>
        <w:rPr>
          <w:spacing w:val="-13"/>
        </w:rPr>
        <w:t> </w:t>
      </w:r>
      <w:r>
        <w:rPr/>
        <w:t>claims</w:t>
      </w:r>
      <w:r>
        <w:rPr>
          <w:spacing w:val="-12"/>
        </w:rPr>
        <w:t> </w:t>
      </w:r>
      <w:r>
        <w:rPr/>
        <w:t>that those</w:t>
      </w:r>
      <w:r>
        <w:rPr>
          <w:spacing w:val="-5"/>
        </w:rPr>
        <w:t> </w:t>
      </w:r>
      <w:r>
        <w:rPr/>
        <w:t>on</w:t>
      </w:r>
      <w:r>
        <w:rPr>
          <w:spacing w:val="-5"/>
        </w:rPr>
        <w:t> </w:t>
      </w:r>
      <w:r>
        <w:rPr/>
        <w:t>the</w:t>
      </w:r>
      <w:r>
        <w:rPr>
          <w:spacing w:val="-5"/>
        </w:rPr>
        <w:t> </w:t>
      </w:r>
      <w:r>
        <w:rPr/>
        <w:t>right,</w:t>
      </w:r>
      <w:r>
        <w:rPr>
          <w:spacing w:val="-5"/>
        </w:rPr>
        <w:t> </w:t>
      </w:r>
      <w:r>
        <w:rPr/>
        <w:t>indeed</w:t>
      </w:r>
      <w:r>
        <w:rPr>
          <w:spacing w:val="-5"/>
        </w:rPr>
        <w:t> </w:t>
      </w:r>
      <w:r>
        <w:rPr/>
        <w:t>to</w:t>
      </w:r>
      <w:r>
        <w:rPr>
          <w:spacing w:val="-5"/>
        </w:rPr>
        <w:t> </w:t>
      </w:r>
      <w:r>
        <w:rPr/>
        <w:t>his</w:t>
      </w:r>
      <w:r>
        <w:rPr>
          <w:spacing w:val="-5"/>
        </w:rPr>
        <w:t> </w:t>
      </w:r>
      <w:r>
        <w:rPr/>
        <w:t>right,</w:t>
      </w:r>
      <w:r>
        <w:rPr>
          <w:spacing w:val="-5"/>
        </w:rPr>
        <w:t> </w:t>
      </w:r>
      <w:r>
        <w:rPr/>
        <w:t>not</w:t>
      </w:r>
      <w:r>
        <w:rPr>
          <w:spacing w:val="-5"/>
        </w:rPr>
        <w:t> </w:t>
      </w:r>
      <w:r>
        <w:rPr/>
        <w:t>only</w:t>
      </w:r>
      <w:r>
        <w:rPr>
          <w:spacing w:val="-5"/>
        </w:rPr>
        <w:t> </w:t>
      </w:r>
      <w:r>
        <w:rPr/>
        <w:t>betrayed</w:t>
      </w:r>
      <w:r>
        <w:rPr>
          <w:spacing w:val="-5"/>
        </w:rPr>
        <w:t> </w:t>
      </w:r>
      <w:r>
        <w:rPr/>
        <w:t>him,</w:t>
      </w:r>
      <w:r>
        <w:rPr>
          <w:spacing w:val="-5"/>
        </w:rPr>
        <w:t> </w:t>
      </w:r>
      <w:r>
        <w:rPr/>
        <w:t>but</w:t>
      </w:r>
      <w:r>
        <w:rPr>
          <w:spacing w:val="-5"/>
        </w:rPr>
        <w:t> </w:t>
      </w:r>
      <w:r>
        <w:rPr/>
        <w:t>their</w:t>
      </w:r>
      <w:r>
        <w:rPr>
          <w:spacing w:val="-5"/>
        </w:rPr>
        <w:t> </w:t>
      </w:r>
      <w:r>
        <w:rPr/>
        <w:t>own</w:t>
      </w:r>
      <w:r>
        <w:rPr>
          <w:spacing w:val="-5"/>
        </w:rPr>
        <w:t> </w:t>
      </w:r>
      <w:r>
        <w:rPr/>
        <w:t>electorate</w:t>
      </w:r>
      <w:r>
        <w:rPr>
          <w:spacing w:val="-5"/>
        </w:rPr>
        <w:t> </w:t>
      </w:r>
      <w:r>
        <w:rPr/>
        <w:t>in</w:t>
      </w:r>
      <w:r>
        <w:rPr>
          <w:spacing w:val="-5"/>
        </w:rPr>
        <w:t> </w:t>
      </w:r>
      <w:r>
        <w:rPr/>
        <w:t>cobbling</w:t>
      </w:r>
      <w:r>
        <w:rPr>
          <w:spacing w:val="-5"/>
        </w:rPr>
        <w:t> </w:t>
      </w:r>
      <w:r>
        <w:rPr/>
        <w:t>together</w:t>
      </w:r>
      <w:r>
        <w:rPr>
          <w:spacing w:val="-5"/>
        </w:rPr>
        <w:t> </w:t>
      </w:r>
      <w:r>
        <w:rPr/>
        <w:t>this coalition. He is not even leaving the PM’s official residence yet (even though Naftali has indicated he will not reside</w:t>
      </w:r>
      <w:r>
        <w:rPr>
          <w:spacing w:val="-12"/>
        </w:rPr>
        <w:t> </w:t>
      </w:r>
      <w:r>
        <w:rPr/>
        <w:t>there</w:t>
      </w:r>
      <w:r>
        <w:rPr>
          <w:spacing w:val="-12"/>
        </w:rPr>
        <w:t> </w:t>
      </w:r>
      <w:r>
        <w:rPr/>
        <w:t>during</w:t>
      </w:r>
      <w:r>
        <w:rPr>
          <w:spacing w:val="-12"/>
        </w:rPr>
        <w:t> </w:t>
      </w:r>
      <w:r>
        <w:rPr/>
        <w:t>his</w:t>
      </w:r>
      <w:r>
        <w:rPr>
          <w:spacing w:val="-12"/>
        </w:rPr>
        <w:t> </w:t>
      </w:r>
      <w:r>
        <w:rPr/>
        <w:t>tenure).</w:t>
      </w:r>
      <w:r>
        <w:rPr>
          <w:spacing w:val="-12"/>
        </w:rPr>
        <w:t> </w:t>
      </w:r>
      <w:r>
        <w:rPr/>
        <w:t>Both</w:t>
      </w:r>
      <w:r>
        <w:rPr>
          <w:spacing w:val="-12"/>
        </w:rPr>
        <w:t> </w:t>
      </w:r>
      <w:r>
        <w:rPr/>
        <w:t>PM</w:t>
      </w:r>
      <w:r>
        <w:rPr>
          <w:spacing w:val="-12"/>
        </w:rPr>
        <w:t> </w:t>
      </w:r>
      <w:r>
        <w:rPr/>
        <w:t>Bennett</w:t>
      </w:r>
      <w:r>
        <w:rPr>
          <w:spacing w:val="-12"/>
        </w:rPr>
        <w:t> </w:t>
      </w:r>
      <w:r>
        <w:rPr/>
        <w:t>and</w:t>
      </w:r>
      <w:r>
        <w:rPr>
          <w:spacing w:val="-12"/>
        </w:rPr>
        <w:t> </w:t>
      </w:r>
      <w:r>
        <w:rPr/>
        <w:t>FM</w:t>
      </w:r>
      <w:r>
        <w:rPr>
          <w:spacing w:val="-12"/>
        </w:rPr>
        <w:t> </w:t>
      </w:r>
      <w:r>
        <w:rPr/>
        <w:t>Lapid</w:t>
      </w:r>
      <w:r>
        <w:rPr>
          <w:spacing w:val="-12"/>
        </w:rPr>
        <w:t> </w:t>
      </w:r>
      <w:r>
        <w:rPr/>
        <w:t>have</w:t>
      </w:r>
      <w:r>
        <w:rPr>
          <w:spacing w:val="-12"/>
        </w:rPr>
        <w:t> </w:t>
      </w:r>
      <w:r>
        <w:rPr/>
        <w:t>developed</w:t>
      </w:r>
      <w:r>
        <w:rPr>
          <w:spacing w:val="-12"/>
        </w:rPr>
        <w:t> </w:t>
      </w:r>
      <w:r>
        <w:rPr/>
        <w:t>elaborate</w:t>
      </w:r>
      <w:r>
        <w:rPr>
          <w:spacing w:val="-12"/>
        </w:rPr>
        <w:t> </w:t>
      </w:r>
      <w:r>
        <w:rPr/>
        <w:t>itineraries</w:t>
      </w:r>
      <w:r>
        <w:rPr>
          <w:spacing w:val="-12"/>
        </w:rPr>
        <w:t> </w:t>
      </w:r>
      <w:r>
        <w:rPr/>
        <w:t>since</w:t>
      </w:r>
      <w:r>
        <w:rPr>
          <w:spacing w:val="-12"/>
        </w:rPr>
        <w:t> </w:t>
      </w:r>
      <w:r>
        <w:rPr/>
        <w:t>the tenure of this coalition has started and seem to have been embraced by world leaders on the whole in their official duties. The main things to observe now will be the ability of this new group to establish a permanent </w:t>
      </w:r>
      <w:r>
        <w:rPr>
          <w:spacing w:val="3"/>
        </w:rPr>
        <w:t>budget </w:t>
      </w:r>
      <w:r>
        <w:rPr>
          <w:spacing w:val="1"/>
        </w:rPr>
        <w:t>on </w:t>
      </w:r>
      <w:r>
        <w:rPr>
          <w:spacing w:val="2"/>
        </w:rPr>
        <w:t>the </w:t>
      </w:r>
      <w:r>
        <w:rPr>
          <w:spacing w:val="3"/>
        </w:rPr>
        <w:t>heels </w:t>
      </w:r>
      <w:r>
        <w:rPr>
          <w:spacing w:val="1"/>
        </w:rPr>
        <w:t>of </w:t>
      </w:r>
      <w:r>
        <w:rPr>
          <w:spacing w:val="3"/>
        </w:rPr>
        <w:t>COVID </w:t>
      </w:r>
      <w:r>
        <w:rPr>
          <w:spacing w:val="2"/>
        </w:rPr>
        <w:t>and how the new set </w:t>
      </w:r>
      <w:r>
        <w:rPr>
          <w:spacing w:val="1"/>
        </w:rPr>
        <w:t>of </w:t>
      </w:r>
      <w:r>
        <w:rPr>
          <w:spacing w:val="3"/>
        </w:rPr>
        <w:t>ministry heads operate </w:t>
      </w:r>
      <w:r>
        <w:rPr>
          <w:spacing w:val="2"/>
        </w:rPr>
        <w:t>with </w:t>
      </w:r>
      <w:r>
        <w:rPr>
          <w:spacing w:val="3"/>
        </w:rPr>
        <w:t>reference </w:t>
      </w:r>
      <w:r>
        <w:rPr>
          <w:spacing w:val="1"/>
        </w:rPr>
        <w:t>to </w:t>
      </w:r>
      <w:r>
        <w:rPr>
          <w:spacing w:val="5"/>
        </w:rPr>
        <w:t>their </w:t>
      </w:r>
      <w:r>
        <w:rPr/>
        <w:t>effectiveness in establishing and implementing coherent</w:t>
      </w:r>
      <w:r>
        <w:rPr>
          <w:spacing w:val="-7"/>
        </w:rPr>
        <w:t> </w:t>
      </w:r>
      <w:r>
        <w:rPr>
          <w:spacing w:val="-3"/>
        </w:rPr>
        <w:t>policy.</w:t>
      </w:r>
    </w:p>
    <w:p>
      <w:pPr>
        <w:pStyle w:val="BodyText"/>
        <w:spacing w:before="6"/>
        <w:rPr>
          <w:sz w:val="31"/>
        </w:rPr>
      </w:pPr>
    </w:p>
    <w:p>
      <w:pPr>
        <w:spacing w:before="0"/>
        <w:ind w:left="120" w:right="0" w:firstLine="0"/>
        <w:jc w:val="left"/>
        <w:rPr>
          <w:b/>
          <w:sz w:val="36"/>
        </w:rPr>
      </w:pPr>
      <w:r>
        <w:rPr>
          <w:b/>
          <w:sz w:val="36"/>
        </w:rPr>
        <w:t>Praying for Leaders that Heed the Voice of YHVH</w:t>
      </w:r>
    </w:p>
    <w:p>
      <w:pPr>
        <w:pStyle w:val="Heading1"/>
        <w:spacing w:line="237" w:lineRule="auto" w:before="220"/>
      </w:pPr>
      <w:r>
        <w:rPr/>
        <w:t>“Whoever despises the word and counsel [of God] brings destruction upon himself, but he who [reverently] fears and respects the commandment [of God] will be rewarded” Proverbs 13:13 (AMP).</w:t>
      </w:r>
    </w:p>
    <w:p>
      <w:pPr>
        <w:pStyle w:val="BodyText"/>
        <w:spacing w:before="7"/>
        <w:rPr>
          <w:rFonts w:ascii="Arial-BoldItalicMT"/>
          <w:b/>
          <w:i/>
          <w:sz w:val="21"/>
        </w:rPr>
      </w:pPr>
    </w:p>
    <w:p>
      <w:pPr>
        <w:pStyle w:val="BodyText"/>
        <w:spacing w:line="237" w:lineRule="auto"/>
        <w:ind w:left="120" w:right="153"/>
        <w:jc w:val="both"/>
      </w:pPr>
      <w:r>
        <w:rPr/>
        <w:t>As believers, in whatever nation we reside, we are aware that we should pray for our secular authorities as much</w:t>
      </w:r>
      <w:r>
        <w:rPr>
          <w:spacing w:val="-10"/>
        </w:rPr>
        <w:t> </w:t>
      </w:r>
      <w:r>
        <w:rPr/>
        <w:t>as</w:t>
      </w:r>
      <w:r>
        <w:rPr>
          <w:spacing w:val="-10"/>
        </w:rPr>
        <w:t> </w:t>
      </w:r>
      <w:r>
        <w:rPr/>
        <w:t>our</w:t>
      </w:r>
      <w:r>
        <w:rPr>
          <w:spacing w:val="-10"/>
        </w:rPr>
        <w:t> </w:t>
      </w:r>
      <w:r>
        <w:rPr/>
        <w:t>spiritual</w:t>
      </w:r>
      <w:r>
        <w:rPr>
          <w:spacing w:val="-10"/>
        </w:rPr>
        <w:t> </w:t>
      </w:r>
      <w:r>
        <w:rPr/>
        <w:t>leaders,</w:t>
      </w:r>
      <w:r>
        <w:rPr>
          <w:spacing w:val="-10"/>
        </w:rPr>
        <w:t> </w:t>
      </w:r>
      <w:r>
        <w:rPr/>
        <w:t>if</w:t>
      </w:r>
      <w:r>
        <w:rPr>
          <w:spacing w:val="-10"/>
        </w:rPr>
        <w:t> </w:t>
      </w:r>
      <w:r>
        <w:rPr/>
        <w:t>not</w:t>
      </w:r>
      <w:r>
        <w:rPr>
          <w:spacing w:val="-10"/>
        </w:rPr>
        <w:t> </w:t>
      </w:r>
      <w:r>
        <w:rPr/>
        <w:t>more</w:t>
      </w:r>
      <w:r>
        <w:rPr>
          <w:spacing w:val="-10"/>
        </w:rPr>
        <w:t> </w:t>
      </w:r>
      <w:r>
        <w:rPr/>
        <w:t>so.</w:t>
      </w:r>
      <w:r>
        <w:rPr>
          <w:spacing w:val="-10"/>
        </w:rPr>
        <w:t> </w:t>
      </w:r>
      <w:r>
        <w:rPr/>
        <w:t>Wherever</w:t>
      </w:r>
      <w:r>
        <w:rPr>
          <w:spacing w:val="-10"/>
        </w:rPr>
        <w:t> </w:t>
      </w:r>
      <w:r>
        <w:rPr/>
        <w:t>we</w:t>
      </w:r>
      <w:r>
        <w:rPr>
          <w:spacing w:val="-10"/>
        </w:rPr>
        <w:t> </w:t>
      </w:r>
      <w:r>
        <w:rPr/>
        <w:t>reside,</w:t>
      </w:r>
      <w:r>
        <w:rPr>
          <w:spacing w:val="-10"/>
        </w:rPr>
        <w:t> </w:t>
      </w:r>
      <w:r>
        <w:rPr/>
        <w:t>we</w:t>
      </w:r>
      <w:r>
        <w:rPr>
          <w:spacing w:val="-10"/>
        </w:rPr>
        <w:t> </w:t>
      </w:r>
      <w:r>
        <w:rPr/>
        <w:t>should</w:t>
      </w:r>
      <w:r>
        <w:rPr>
          <w:spacing w:val="-10"/>
        </w:rPr>
        <w:t> </w:t>
      </w:r>
      <w:r>
        <w:rPr/>
        <w:t>also</w:t>
      </w:r>
      <w:r>
        <w:rPr>
          <w:spacing w:val="-10"/>
        </w:rPr>
        <w:t> </w:t>
      </w:r>
      <w:r>
        <w:rPr/>
        <w:t>have</w:t>
      </w:r>
      <w:r>
        <w:rPr>
          <w:spacing w:val="-10"/>
        </w:rPr>
        <w:t> </w:t>
      </w:r>
      <w:r>
        <w:rPr/>
        <w:t>similar</w:t>
      </w:r>
      <w:r>
        <w:rPr>
          <w:spacing w:val="-10"/>
        </w:rPr>
        <w:t> </w:t>
      </w:r>
      <w:r>
        <w:rPr/>
        <w:t>concern</w:t>
      </w:r>
      <w:r>
        <w:rPr>
          <w:spacing w:val="-10"/>
        </w:rPr>
        <w:t> </w:t>
      </w:r>
      <w:r>
        <w:rPr/>
        <w:t>for</w:t>
      </w:r>
      <w:r>
        <w:rPr>
          <w:spacing w:val="-10"/>
        </w:rPr>
        <w:t> </w:t>
      </w:r>
      <w:r>
        <w:rPr/>
        <w:t>the operation of the government and bureaucracy in the land of Israel, as events on God’s Holy Mountain and in His city Jerusalem, will resonate all the way into our own homes and lives. Some decisions even affect our ability</w:t>
      </w:r>
      <w:r>
        <w:rPr>
          <w:spacing w:val="-16"/>
        </w:rPr>
        <w:t> </w:t>
      </w:r>
      <w:r>
        <w:rPr/>
        <w:t>to</w:t>
      </w:r>
      <w:r>
        <w:rPr>
          <w:spacing w:val="-16"/>
        </w:rPr>
        <w:t> </w:t>
      </w:r>
      <w:r>
        <w:rPr/>
        <w:t>travel</w:t>
      </w:r>
      <w:r>
        <w:rPr>
          <w:spacing w:val="-16"/>
        </w:rPr>
        <w:t> </w:t>
      </w:r>
      <w:r>
        <w:rPr/>
        <w:t>in</w:t>
      </w:r>
      <w:r>
        <w:rPr>
          <w:spacing w:val="-16"/>
        </w:rPr>
        <w:t> </w:t>
      </w:r>
      <w:r>
        <w:rPr/>
        <w:t>and</w:t>
      </w:r>
      <w:r>
        <w:rPr>
          <w:spacing w:val="-16"/>
        </w:rPr>
        <w:t> </w:t>
      </w:r>
      <w:r>
        <w:rPr/>
        <w:t>out</w:t>
      </w:r>
      <w:r>
        <w:rPr>
          <w:spacing w:val="-16"/>
        </w:rPr>
        <w:t> </w:t>
      </w:r>
      <w:r>
        <w:rPr/>
        <w:t>of</w:t>
      </w:r>
      <w:r>
        <w:rPr>
          <w:spacing w:val="-16"/>
        </w:rPr>
        <w:t> </w:t>
      </w:r>
      <w:r>
        <w:rPr/>
        <w:t>Israel</w:t>
      </w:r>
      <w:r>
        <w:rPr>
          <w:spacing w:val="-15"/>
        </w:rPr>
        <w:t> </w:t>
      </w:r>
      <w:r>
        <w:rPr/>
        <w:t>as</w:t>
      </w:r>
      <w:r>
        <w:rPr>
          <w:spacing w:val="-16"/>
        </w:rPr>
        <w:t> </w:t>
      </w:r>
      <w:r>
        <w:rPr/>
        <w:t>God</w:t>
      </w:r>
      <w:r>
        <w:rPr>
          <w:spacing w:val="-16"/>
        </w:rPr>
        <w:t> </w:t>
      </w:r>
      <w:r>
        <w:rPr/>
        <w:t>may</w:t>
      </w:r>
      <w:r>
        <w:rPr>
          <w:spacing w:val="-16"/>
        </w:rPr>
        <w:t> </w:t>
      </w:r>
      <w:r>
        <w:rPr/>
        <w:t>have</w:t>
      </w:r>
      <w:r>
        <w:rPr>
          <w:spacing w:val="-16"/>
        </w:rPr>
        <w:t> </w:t>
      </w:r>
      <w:r>
        <w:rPr/>
        <w:t>us</w:t>
      </w:r>
      <w:r>
        <w:rPr>
          <w:spacing w:val="-16"/>
        </w:rPr>
        <w:t> </w:t>
      </w:r>
      <w:r>
        <w:rPr/>
        <w:t>do</w:t>
      </w:r>
      <w:r>
        <w:rPr>
          <w:spacing w:val="-16"/>
        </w:rPr>
        <w:t> </w:t>
      </w:r>
      <w:r>
        <w:rPr/>
        <w:t>to</w:t>
      </w:r>
      <w:r>
        <w:rPr>
          <w:spacing w:val="-16"/>
        </w:rPr>
        <w:t> </w:t>
      </w:r>
      <w:r>
        <w:rPr/>
        <w:t>serve</w:t>
      </w:r>
      <w:r>
        <w:rPr>
          <w:spacing w:val="-15"/>
        </w:rPr>
        <w:t> </w:t>
      </w:r>
      <w:r>
        <w:rPr/>
        <w:t>with,</w:t>
      </w:r>
      <w:r>
        <w:rPr>
          <w:spacing w:val="-16"/>
        </w:rPr>
        <w:t> </w:t>
      </w:r>
      <w:r>
        <w:rPr/>
        <w:t>pray</w:t>
      </w:r>
      <w:r>
        <w:rPr>
          <w:spacing w:val="-16"/>
        </w:rPr>
        <w:t> </w:t>
      </w:r>
      <w:r>
        <w:rPr/>
        <w:t>for</w:t>
      </w:r>
      <w:r>
        <w:rPr>
          <w:spacing w:val="-16"/>
        </w:rPr>
        <w:t> </w:t>
      </w:r>
      <w:r>
        <w:rPr/>
        <w:t>or</w:t>
      </w:r>
      <w:r>
        <w:rPr>
          <w:spacing w:val="-16"/>
        </w:rPr>
        <w:t> </w:t>
      </w:r>
      <w:r>
        <w:rPr/>
        <w:t>connect</w:t>
      </w:r>
      <w:r>
        <w:rPr>
          <w:spacing w:val="-16"/>
        </w:rPr>
        <w:t> </w:t>
      </w:r>
      <w:r>
        <w:rPr/>
        <w:t>to</w:t>
      </w:r>
      <w:r>
        <w:rPr>
          <w:spacing w:val="-16"/>
        </w:rPr>
        <w:t> </w:t>
      </w:r>
      <w:r>
        <w:rPr/>
        <w:t>God’s</w:t>
      </w:r>
      <w:r>
        <w:rPr>
          <w:spacing w:val="-15"/>
        </w:rPr>
        <w:t> </w:t>
      </w:r>
      <w:r>
        <w:rPr/>
        <w:t>population here.</w:t>
      </w:r>
      <w:r>
        <w:rPr>
          <w:spacing w:val="-5"/>
        </w:rPr>
        <w:t> </w:t>
      </w:r>
      <w:r>
        <w:rPr/>
        <w:t>Beyond</w:t>
      </w:r>
      <w:r>
        <w:rPr>
          <w:spacing w:val="-5"/>
        </w:rPr>
        <w:t> </w:t>
      </w:r>
      <w:r>
        <w:rPr/>
        <w:t>our</w:t>
      </w:r>
      <w:r>
        <w:rPr>
          <w:spacing w:val="-5"/>
        </w:rPr>
        <w:t> </w:t>
      </w:r>
      <w:r>
        <w:rPr/>
        <w:t>opinions,</w:t>
      </w:r>
      <w:r>
        <w:rPr>
          <w:spacing w:val="-5"/>
        </w:rPr>
        <w:t> </w:t>
      </w:r>
      <w:r>
        <w:rPr/>
        <w:t>we</w:t>
      </w:r>
      <w:r>
        <w:rPr>
          <w:spacing w:val="-5"/>
        </w:rPr>
        <w:t> </w:t>
      </w:r>
      <w:r>
        <w:rPr/>
        <w:t>should</w:t>
      </w:r>
      <w:r>
        <w:rPr>
          <w:spacing w:val="-5"/>
        </w:rPr>
        <w:t> </w:t>
      </w:r>
      <w:r>
        <w:rPr/>
        <w:t>seek</w:t>
      </w:r>
      <w:r>
        <w:rPr>
          <w:spacing w:val="-5"/>
        </w:rPr>
        <w:t> </w:t>
      </w:r>
      <w:r>
        <w:rPr/>
        <w:t>the</w:t>
      </w:r>
      <w:r>
        <w:rPr>
          <w:spacing w:val="-5"/>
        </w:rPr>
        <w:t> </w:t>
      </w:r>
      <w:r>
        <w:rPr/>
        <w:t>will</w:t>
      </w:r>
      <w:r>
        <w:rPr>
          <w:spacing w:val="-5"/>
        </w:rPr>
        <w:t> </w:t>
      </w:r>
      <w:r>
        <w:rPr/>
        <w:t>of</w:t>
      </w:r>
      <w:r>
        <w:rPr>
          <w:spacing w:val="-5"/>
        </w:rPr>
        <w:t> </w:t>
      </w:r>
      <w:r>
        <w:rPr/>
        <w:t>Father</w:t>
      </w:r>
      <w:r>
        <w:rPr>
          <w:spacing w:val="-5"/>
        </w:rPr>
        <w:t> </w:t>
      </w:r>
      <w:r>
        <w:rPr/>
        <w:t>God</w:t>
      </w:r>
      <w:r>
        <w:rPr>
          <w:spacing w:val="-5"/>
        </w:rPr>
        <w:t> </w:t>
      </w:r>
      <w:r>
        <w:rPr/>
        <w:t>regarding</w:t>
      </w:r>
      <w:r>
        <w:rPr>
          <w:spacing w:val="-5"/>
        </w:rPr>
        <w:t> </w:t>
      </w:r>
      <w:r>
        <w:rPr/>
        <w:t>the</w:t>
      </w:r>
      <w:r>
        <w:rPr>
          <w:spacing w:val="-5"/>
        </w:rPr>
        <w:t> </w:t>
      </w:r>
      <w:r>
        <w:rPr/>
        <w:t>direction</w:t>
      </w:r>
      <w:r>
        <w:rPr>
          <w:spacing w:val="-5"/>
        </w:rPr>
        <w:t> </w:t>
      </w:r>
      <w:r>
        <w:rPr/>
        <w:t>and</w:t>
      </w:r>
      <w:r>
        <w:rPr>
          <w:spacing w:val="-5"/>
        </w:rPr>
        <w:t> </w:t>
      </w:r>
      <w:r>
        <w:rPr/>
        <w:t>focus</w:t>
      </w:r>
      <w:r>
        <w:rPr>
          <w:spacing w:val="-5"/>
        </w:rPr>
        <w:t> </w:t>
      </w:r>
      <w:r>
        <w:rPr/>
        <w:t>of</w:t>
      </w:r>
      <w:r>
        <w:rPr>
          <w:spacing w:val="-5"/>
        </w:rPr>
        <w:t> </w:t>
      </w:r>
      <w:r>
        <w:rPr/>
        <w:t>this,</w:t>
      </w:r>
      <w:r>
        <w:rPr>
          <w:spacing w:val="-5"/>
        </w:rPr>
        <w:t> </w:t>
      </w:r>
      <w:r>
        <w:rPr/>
        <w:t>or any Israeli government when established, and that those participating within it ought to do</w:t>
      </w:r>
      <w:r>
        <w:rPr>
          <w:spacing w:val="-37"/>
        </w:rPr>
        <w:t> </w:t>
      </w:r>
      <w:r>
        <w:rPr/>
        <w:t>likewise.</w:t>
      </w:r>
    </w:p>
    <w:p>
      <w:pPr>
        <w:pStyle w:val="BodyText"/>
        <w:rPr>
          <w:sz w:val="24"/>
        </w:rPr>
      </w:pPr>
    </w:p>
    <w:p>
      <w:pPr>
        <w:pStyle w:val="BodyText"/>
        <w:rPr>
          <w:sz w:val="19"/>
        </w:rPr>
      </w:pPr>
    </w:p>
    <w:p>
      <w:pPr>
        <w:pStyle w:val="BodyText"/>
        <w:spacing w:line="251" w:lineRule="exact" w:before="1"/>
        <w:ind w:left="1310"/>
      </w:pPr>
      <w:r>
        <w:rPr/>
        <w:drawing>
          <wp:anchor distT="0" distB="0" distL="0" distR="0" allowOverlap="1" layoutInCell="1" locked="0" behindDoc="0" simplePos="0" relativeHeight="1168">
            <wp:simplePos x="0" y="0"/>
            <wp:positionH relativeFrom="page">
              <wp:posOffset>432003</wp:posOffset>
            </wp:positionH>
            <wp:positionV relativeFrom="paragraph">
              <wp:posOffset>25726</wp:posOffset>
            </wp:positionV>
            <wp:extent cx="684009" cy="793750"/>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684009" cy="793750"/>
                    </a:xfrm>
                    <a:prstGeom prst="rect">
                      <a:avLst/>
                    </a:prstGeom>
                  </pic:spPr>
                </pic:pic>
              </a:graphicData>
            </a:graphic>
          </wp:anchor>
        </w:drawing>
      </w:r>
      <w:r>
        <w:rPr/>
        <w:t>Reporting from Jerusalem,</w:t>
      </w:r>
    </w:p>
    <w:p>
      <w:pPr>
        <w:spacing w:line="251" w:lineRule="exact" w:before="0"/>
        <w:ind w:left="1310" w:right="0" w:firstLine="0"/>
        <w:jc w:val="left"/>
        <w:rPr>
          <w:b/>
          <w:sz w:val="22"/>
        </w:rPr>
      </w:pPr>
      <w:r>
        <w:rPr>
          <w:b/>
          <w:sz w:val="22"/>
        </w:rPr>
        <w:t>Kim S. Brunson</w:t>
      </w:r>
    </w:p>
    <w:sectPr>
      <w:pgSz w:w="11910" w:h="16840"/>
      <w:pgMar w:top="680" w:bottom="280" w:left="56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95"/>
      <w:ind w:left="120" w:right="156"/>
      <w:jc w:val="both"/>
      <w:outlineLvl w:val="1"/>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feedback@cfijerusalem.org" TargetMode="External"/><Relationship Id="rId8" Type="http://schemas.openxmlformats.org/officeDocument/2006/relationships/hyperlink" Target="http://www.cfijerusalem.org/"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2021-07-12T09:20:46Z</dcterms:created>
  <dcterms:modified xsi:type="dcterms:W3CDTF">2021-07-12T09:20:46Z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Creator">
    <vt:lpwstr>Adobe InDesign CC 2017 (Macintosh)</vt:lpwstr>
  </property>
  <property fmtid="{D5CDD505-2E9C-101B-9397-08002B2CF9AE}" pid="4" name="LastSaved">
    <vt:filetime>2021-07-12T00:00:00Z</vt:filetime>
  </property>
</Properties>
</file>